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52AEA5AE"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110</w:t>
      </w:r>
      <w:r w:rsidR="00C115A5">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B15DF" w:rsidRPr="002B15DF">
        <w:rPr>
          <w:rFonts w:ascii="Arial" w:eastAsia="MS Mincho" w:hAnsi="Arial"/>
          <w:b/>
          <w:bCs/>
          <w:noProof/>
          <w:color w:val="000000"/>
          <w:sz w:val="24"/>
          <w:szCs w:val="24"/>
          <w:lang w:eastAsia="ja-JP"/>
        </w:rPr>
        <w:t>R4-2405873</w:t>
      </w:r>
      <w:r w:rsidR="002B15DF" w:rsidRPr="002B15DF">
        <w:rPr>
          <w:rFonts w:ascii="Arial" w:eastAsia="MS Mincho" w:hAnsi="Arial"/>
          <w:b/>
          <w:bCs/>
          <w:noProof/>
          <w:color w:val="000000"/>
          <w:sz w:val="24"/>
          <w:szCs w:val="24"/>
          <w:lang w:eastAsia="ja-JP"/>
        </w:rPr>
        <w:t xml:space="preserve"> </w:t>
      </w:r>
      <w:r w:rsidR="00C115A5">
        <w:rPr>
          <w:rFonts w:ascii="Arial" w:eastAsia="MS Mincho" w:hAnsi="Arial"/>
          <w:b/>
          <w:bCs/>
          <w:noProof/>
          <w:color w:val="000000"/>
          <w:sz w:val="24"/>
          <w:szCs w:val="24"/>
          <w:lang w:val="en-US" w:eastAsia="ja-JP"/>
        </w:rPr>
        <w:t>Changsha</w:t>
      </w:r>
      <w:r w:rsidR="00BF62FC">
        <w:rPr>
          <w:rFonts w:ascii="Arial" w:eastAsia="MS Mincho" w:hAnsi="Arial"/>
          <w:b/>
          <w:bCs/>
          <w:noProof/>
          <w:color w:val="000000"/>
          <w:sz w:val="24"/>
          <w:szCs w:val="24"/>
          <w:lang w:val="en-US" w:eastAsia="ja-JP"/>
        </w:rPr>
        <w:t>, C</w:t>
      </w:r>
      <w:r w:rsidR="004F1D58">
        <w:rPr>
          <w:rFonts w:ascii="Arial" w:eastAsia="MS Mincho" w:hAnsi="Arial"/>
          <w:b/>
          <w:bCs/>
          <w:noProof/>
          <w:color w:val="000000"/>
          <w:sz w:val="24"/>
          <w:szCs w:val="24"/>
          <w:lang w:val="en-US" w:eastAsia="ja-JP"/>
        </w:rPr>
        <w:t>hina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36655DFB" w:rsidR="00E752F9" w:rsidRPr="004A388F" w:rsidRDefault="00C115A5"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 15 – 19, 2024</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1C12890B"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BF62FC">
        <w:rPr>
          <w:rFonts w:ascii="Arial" w:eastAsia="MS Gothic" w:hAnsi="Arial" w:cs="Arial"/>
          <w:b/>
          <w:sz w:val="24"/>
          <w:szCs w:val="24"/>
          <w:lang w:eastAsia="ja-JP"/>
        </w:rPr>
        <w:t>6.12.2.2</w:t>
      </w:r>
    </w:p>
    <w:p w14:paraId="68F4337F" w14:textId="06F6C071"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068AC96D" w14:textId="6DF07E97"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0114CA" w:rsidRPr="000114CA">
        <w:rPr>
          <w:rFonts w:ascii="Arial" w:eastAsia="MS Gothic" w:hAnsi="Arial"/>
          <w:b/>
          <w:color w:val="000000"/>
          <w:sz w:val="24"/>
          <w:lang w:eastAsia="ja-JP"/>
        </w:rPr>
        <w:t xml:space="preserve">Correction </w:t>
      </w:r>
      <w:r w:rsidR="00E60429">
        <w:rPr>
          <w:rFonts w:ascii="Arial" w:eastAsia="MS Gothic" w:hAnsi="Arial"/>
          <w:b/>
          <w:color w:val="000000"/>
          <w:sz w:val="24"/>
          <w:lang w:eastAsia="ja-JP"/>
        </w:rPr>
        <w:t xml:space="preserve">of </w:t>
      </w:r>
      <w:r w:rsidR="00BF62FC">
        <w:rPr>
          <w:rFonts w:ascii="Arial" w:eastAsia="MS Gothic" w:hAnsi="Arial"/>
          <w:b/>
          <w:color w:val="000000"/>
          <w:sz w:val="24"/>
          <w:lang w:eastAsia="ja-JP"/>
        </w:rPr>
        <w:t xml:space="preserve">CPP </w:t>
      </w:r>
      <w:r w:rsidR="000114CA" w:rsidRPr="000114CA">
        <w:rPr>
          <w:rFonts w:ascii="Arial" w:eastAsia="MS Gothic" w:hAnsi="Arial"/>
          <w:b/>
          <w:color w:val="000000"/>
          <w:sz w:val="24"/>
          <w:lang w:eastAsia="ja-JP"/>
        </w:rPr>
        <w:t>Error</w:t>
      </w:r>
      <w:r w:rsidR="00E60429">
        <w:rPr>
          <w:rFonts w:ascii="Arial" w:eastAsia="MS Gothic" w:hAnsi="Arial"/>
          <w:b/>
          <w:color w:val="000000"/>
          <w:sz w:val="24"/>
          <w:lang w:eastAsia="ja-JP"/>
        </w:rPr>
        <w:t>s</w:t>
      </w:r>
      <w:r w:rsidR="000114CA" w:rsidRPr="000114CA">
        <w:rPr>
          <w:rFonts w:ascii="Arial" w:eastAsia="MS Gothic" w:hAnsi="Arial"/>
          <w:b/>
          <w:color w:val="000000"/>
          <w:sz w:val="24"/>
          <w:lang w:eastAsia="ja-JP"/>
        </w:rPr>
        <w:t xml:space="preserve"> Due to Carrier Frequency Offsets</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A2BEF16" w14:textId="42B7182F" w:rsidR="00F53429" w:rsidRDefault="001B4FD6" w:rsidP="001B4FD6">
      <w:pPr>
        <w:jc w:val="both"/>
        <w:rPr>
          <w:sz w:val="22"/>
          <w:szCs w:val="22"/>
        </w:rPr>
      </w:pPr>
      <w:r w:rsidRPr="001B4FD6">
        <w:rPr>
          <w:sz w:val="22"/>
          <w:szCs w:val="22"/>
        </w:rPr>
        <w:t>The effect of carrier frequency offset on carrier phase measurements was discussed previously in contributions [1-5].  In [</w:t>
      </w:r>
      <w:r w:rsidR="000631DE">
        <w:rPr>
          <w:sz w:val="22"/>
          <w:szCs w:val="22"/>
        </w:rPr>
        <w:t>3</w:t>
      </w:r>
      <w:r w:rsidRPr="001B4FD6">
        <w:rPr>
          <w:sz w:val="22"/>
          <w:szCs w:val="22"/>
        </w:rPr>
        <w:t xml:space="preserve">], it was shown that if the frequency offset of the TRP relative to the PRU is different than the frequency offset of the TRP relative to the UE, then the carrier phase difference measurements will have a </w:t>
      </w:r>
      <w:r w:rsidRPr="001B4FD6">
        <w:rPr>
          <w:b/>
          <w:bCs/>
          <w:sz w:val="22"/>
          <w:szCs w:val="22"/>
        </w:rPr>
        <w:t>mean error</w:t>
      </w:r>
      <w:r w:rsidRPr="001B4FD6">
        <w:rPr>
          <w:sz w:val="22"/>
          <w:szCs w:val="22"/>
        </w:rPr>
        <w:t xml:space="preserve"> which depends on the difference of these carrier frequency offsets and the number of symbols separating the DL-PRS within the slot used for carrier phase difference measurement.  In [</w:t>
      </w:r>
      <w:r w:rsidR="000631DE">
        <w:rPr>
          <w:sz w:val="22"/>
          <w:szCs w:val="22"/>
        </w:rPr>
        <w:t>4</w:t>
      </w:r>
      <w:r w:rsidRPr="001B4FD6">
        <w:rPr>
          <w:sz w:val="22"/>
          <w:szCs w:val="22"/>
        </w:rPr>
        <w:t>],</w:t>
      </w:r>
      <w:r>
        <w:rPr>
          <w:sz w:val="22"/>
          <w:szCs w:val="22"/>
        </w:rPr>
        <w:t xml:space="preserve"> the case was considered in which the UE and the PRU</w:t>
      </w:r>
      <w:r w:rsidR="00B61D1A">
        <w:rPr>
          <w:sz w:val="22"/>
          <w:szCs w:val="22"/>
        </w:rPr>
        <w:t xml:space="preserve"> take measurements in different slots, and it was shown that the mean </w:t>
      </w:r>
      <w:r w:rsidR="00F53429">
        <w:rPr>
          <w:sz w:val="22"/>
          <w:szCs w:val="22"/>
        </w:rPr>
        <w:t>error of the carrier phase difference measurement increases by an additional term that depends on the carrier frequency offsets of the TRP’s relative to each other and the number of slots separating the UE and PRU measurements.</w:t>
      </w:r>
      <w:r w:rsidR="005A675F">
        <w:rPr>
          <w:sz w:val="22"/>
          <w:szCs w:val="22"/>
        </w:rPr>
        <w:t xml:space="preserve">  </w:t>
      </w:r>
      <w:r w:rsidR="00F53429">
        <w:rPr>
          <w:sz w:val="22"/>
          <w:szCs w:val="22"/>
        </w:rPr>
        <w:t>In [</w:t>
      </w:r>
      <w:r w:rsidR="000631DE">
        <w:rPr>
          <w:sz w:val="22"/>
          <w:szCs w:val="22"/>
        </w:rPr>
        <w:t>5</w:t>
      </w:r>
      <w:r w:rsidR="00F53429">
        <w:rPr>
          <w:sz w:val="22"/>
          <w:szCs w:val="22"/>
        </w:rPr>
        <w:t>], it was shown that the maximum mean carrier phase difference error corresponding to worst case carrier frequency offsets can be mapped to a differential distance error which is independent of frequency.</w:t>
      </w:r>
    </w:p>
    <w:p w14:paraId="2E308621" w14:textId="05278C6F" w:rsidR="001B4FD6" w:rsidRPr="00E45FDE" w:rsidRDefault="00F53429" w:rsidP="00E45FDE">
      <w:pPr>
        <w:jc w:val="both"/>
        <w:rPr>
          <w:sz w:val="22"/>
          <w:szCs w:val="22"/>
        </w:rPr>
      </w:pPr>
      <w:r>
        <w:rPr>
          <w:sz w:val="22"/>
          <w:szCs w:val="22"/>
        </w:rPr>
        <w:t>In this contribution, we review these previous results. Furthermore, we consid</w:t>
      </w:r>
      <w:r w:rsidR="00E45FDE">
        <w:rPr>
          <w:sz w:val="22"/>
          <w:szCs w:val="22"/>
        </w:rPr>
        <w:t>er the simulation assumptions in</w:t>
      </w:r>
      <w:r w:rsidR="005A675F">
        <w:rPr>
          <w:sz w:val="22"/>
          <w:szCs w:val="22"/>
        </w:rPr>
        <w:t xml:space="preserve"> [</w:t>
      </w:r>
      <w:r w:rsidR="000631DE">
        <w:rPr>
          <w:sz w:val="22"/>
          <w:szCs w:val="22"/>
        </w:rPr>
        <w:t>6</w:t>
      </w:r>
      <w:r w:rsidR="005A675F">
        <w:rPr>
          <w:sz w:val="22"/>
          <w:szCs w:val="22"/>
        </w:rPr>
        <w:t>]</w:t>
      </w:r>
      <w:r w:rsidR="00E45FDE">
        <w:rPr>
          <w:sz w:val="22"/>
          <w:szCs w:val="22"/>
        </w:rPr>
        <w:t xml:space="preserve"> and consider whether these are sufficient to exhibit the measurement errors identified above.</w:t>
      </w:r>
      <w:r w:rsidR="005A675F">
        <w:rPr>
          <w:sz w:val="22"/>
          <w:szCs w:val="22"/>
        </w:rPr>
        <w:t xml:space="preserve">  Finally, we show how the errors due to carrier frequency offset can be removed by referring all carrier phase measurements to a common reference time.</w:t>
      </w:r>
    </w:p>
    <w:p w14:paraId="09912D26" w14:textId="2365A60A" w:rsidR="009E075F" w:rsidRDefault="009E075F" w:rsidP="009E075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Review of Previous Results</w:t>
      </w:r>
    </w:p>
    <w:p w14:paraId="12DA982A" w14:textId="1396946F" w:rsidR="00B33DAC" w:rsidRPr="0050668D" w:rsidRDefault="00B33DAC" w:rsidP="00B33DAC">
      <w:pPr>
        <w:keepNext/>
        <w:numPr>
          <w:ilvl w:val="1"/>
          <w:numId w:val="16"/>
        </w:numPr>
        <w:tabs>
          <w:tab w:val="left" w:pos="0"/>
        </w:tabs>
        <w:spacing w:before="240" w:after="120"/>
        <w:jc w:val="both"/>
        <w:outlineLvl w:val="0"/>
        <w:rPr>
          <w:rFonts w:ascii="Arial" w:eastAsia="MS Gothic" w:hAnsi="Arial"/>
          <w:b/>
          <w:color w:val="000000"/>
          <w:kern w:val="28"/>
          <w:sz w:val="24"/>
          <w:szCs w:val="18"/>
          <w:lang w:eastAsia="ja-JP"/>
        </w:rPr>
      </w:pPr>
      <w:r w:rsidRPr="0050668D">
        <w:rPr>
          <w:rFonts w:ascii="Arial" w:eastAsia="MS Gothic" w:hAnsi="Arial"/>
          <w:b/>
          <w:color w:val="000000"/>
          <w:kern w:val="28"/>
          <w:sz w:val="24"/>
          <w:szCs w:val="18"/>
          <w:lang w:eastAsia="ja-JP"/>
        </w:rPr>
        <w:t xml:space="preserve">UE and PRU take PRS </w:t>
      </w:r>
      <w:r w:rsidR="0050668D">
        <w:rPr>
          <w:rFonts w:ascii="Arial" w:eastAsia="MS Gothic" w:hAnsi="Arial"/>
          <w:b/>
          <w:color w:val="000000"/>
          <w:kern w:val="28"/>
          <w:sz w:val="24"/>
          <w:szCs w:val="18"/>
          <w:lang w:eastAsia="ja-JP"/>
        </w:rPr>
        <w:t>Measurements in the Same Slot</w:t>
      </w:r>
    </w:p>
    <w:p w14:paraId="76F337D8" w14:textId="50221C14" w:rsidR="009C3D89" w:rsidRDefault="0040715D" w:rsidP="004D6D3F">
      <w:pPr>
        <w:spacing w:after="120"/>
        <w:jc w:val="both"/>
        <w:rPr>
          <w:sz w:val="22"/>
          <w:szCs w:val="22"/>
        </w:rPr>
      </w:pPr>
      <w:r>
        <w:rPr>
          <w:sz w:val="22"/>
          <w:szCs w:val="22"/>
        </w:rPr>
        <w:t>In [</w:t>
      </w:r>
      <w:r w:rsidR="00C115A5">
        <w:rPr>
          <w:sz w:val="22"/>
          <w:szCs w:val="22"/>
        </w:rPr>
        <w:t>2</w:t>
      </w:r>
      <w:r>
        <w:rPr>
          <w:sz w:val="22"/>
          <w:szCs w:val="22"/>
        </w:rPr>
        <w:t>], it</w:t>
      </w:r>
      <w:r w:rsidR="009C3D89">
        <w:rPr>
          <w:sz w:val="22"/>
          <w:szCs w:val="22"/>
        </w:rPr>
        <w:t xml:space="preserve"> was shown that </w:t>
      </w:r>
      <w:r w:rsidR="00DF7D49" w:rsidRPr="00AB0936">
        <w:rPr>
          <w:b/>
          <w:bCs/>
          <w:sz w:val="22"/>
          <w:szCs w:val="22"/>
        </w:rPr>
        <w:t>mean error</w:t>
      </w:r>
      <w:r w:rsidR="00DF7D49">
        <w:rPr>
          <w:sz w:val="22"/>
          <w:szCs w:val="22"/>
        </w:rPr>
        <w:t xml:space="preserve"> </w:t>
      </w:r>
      <w:r w:rsidR="009C3D89">
        <w:rPr>
          <w:sz w:val="22"/>
          <w:szCs w:val="22"/>
        </w:rPr>
        <w:t>in the carrier phase difference measurement</w:t>
      </w:r>
      <w:r w:rsidR="004D6D3F">
        <w:rPr>
          <w:sz w:val="22"/>
          <w:szCs w:val="22"/>
        </w:rPr>
        <w:t xml:space="preserve"> using the double differential method</w:t>
      </w:r>
      <w:r w:rsidR="009C3D89">
        <w:rPr>
          <w:sz w:val="22"/>
          <w:szCs w:val="22"/>
        </w:rPr>
        <w:t xml:space="preserve"> due to carrier frequency offsets is given by</w:t>
      </w:r>
    </w:p>
    <w:p w14:paraId="5BB2AFFD" w14:textId="6FB37584" w:rsidR="009C3D89" w:rsidRPr="00041EC8" w:rsidRDefault="005A675F" w:rsidP="009C3D89">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22235E8F" w14:textId="26E4EA7C" w:rsidR="00477C6C" w:rsidRDefault="009C3D89" w:rsidP="006D7408">
      <w:pPr>
        <w:spacing w:after="240"/>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w:t>
      </w:r>
      <w:r w:rsidR="002B5CD7">
        <w:rPr>
          <w:sz w:val="22"/>
          <w:szCs w:val="22"/>
        </w:rPr>
        <w:t xml:space="preserve"> receivers</w:t>
      </w:r>
      <w:r>
        <w:rPr>
          <w:sz w:val="22"/>
          <w:szCs w:val="22"/>
        </w:rPr>
        <w:t xml:space="preserve">, respectively, and </w:t>
      </w:r>
      <w:r w:rsidRPr="003B07AD">
        <w:rPr>
          <w:i/>
          <w:iCs/>
          <w:sz w:val="22"/>
          <w:szCs w:val="22"/>
        </w:rPr>
        <w:t>n</w:t>
      </w:r>
      <w:r>
        <w:rPr>
          <w:sz w:val="22"/>
          <w:szCs w:val="22"/>
        </w:rPr>
        <w:t xml:space="preserve"> is the difference in the symbol indices of the two DL-PRS symbols.</w:t>
      </w:r>
      <w:r w:rsidR="00B56C89">
        <w:rPr>
          <w:sz w:val="22"/>
          <w:szCs w:val="22"/>
        </w:rPr>
        <w:t xml:space="preserve">  Here it is assumed that positioning reference symbol received from the </w:t>
      </w:r>
      <w:r w:rsidR="00B56C89" w:rsidRPr="001C0193">
        <w:rPr>
          <w:i/>
          <w:iCs/>
          <w:sz w:val="22"/>
          <w:szCs w:val="22"/>
        </w:rPr>
        <w:t>m</w:t>
      </w:r>
      <w:r w:rsidR="00B56C89">
        <w:rPr>
          <w:sz w:val="22"/>
          <w:szCs w:val="22"/>
        </w:rPr>
        <w:t>-</w:t>
      </w:r>
      <w:proofErr w:type="spellStart"/>
      <w:r w:rsidR="00B56C89">
        <w:rPr>
          <w:sz w:val="22"/>
          <w:szCs w:val="22"/>
        </w:rPr>
        <w:t>th</w:t>
      </w:r>
      <w:proofErr w:type="spellEnd"/>
      <w:r w:rsidR="00B56C89">
        <w:rPr>
          <w:sz w:val="22"/>
          <w:szCs w:val="22"/>
        </w:rPr>
        <w:t xml:space="preserve"> TRP is received </w:t>
      </w:r>
      <w:r w:rsidR="00B56C89" w:rsidRPr="001C0193">
        <w:rPr>
          <w:i/>
          <w:iCs/>
          <w:sz w:val="22"/>
          <w:szCs w:val="22"/>
        </w:rPr>
        <w:t>n</w:t>
      </w:r>
      <w:r w:rsidR="00B56C89">
        <w:rPr>
          <w:sz w:val="22"/>
          <w:szCs w:val="22"/>
        </w:rPr>
        <w:t xml:space="preserve"> symbols later than the positioning reference symbol received from the </w:t>
      </w:r>
      <w:r w:rsidR="00B56C89" w:rsidRPr="001C0193">
        <w:rPr>
          <w:i/>
          <w:iCs/>
          <w:sz w:val="22"/>
          <w:szCs w:val="22"/>
        </w:rPr>
        <w:t>l</w:t>
      </w:r>
      <w:r w:rsidR="00B56C89">
        <w:rPr>
          <w:sz w:val="22"/>
          <w:szCs w:val="22"/>
        </w:rPr>
        <w:t>-</w:t>
      </w:r>
      <w:proofErr w:type="spellStart"/>
      <w:r w:rsidR="00B56C89">
        <w:rPr>
          <w:sz w:val="22"/>
          <w:szCs w:val="22"/>
        </w:rPr>
        <w:t>th</w:t>
      </w:r>
      <w:proofErr w:type="spellEnd"/>
      <w:r w:rsidR="00B56C89">
        <w:rPr>
          <w:sz w:val="22"/>
          <w:szCs w:val="22"/>
        </w:rPr>
        <w:t xml:space="preserve"> TRP.</w:t>
      </w:r>
    </w:p>
    <w:p w14:paraId="6A6E7913" w14:textId="77777777" w:rsidR="00C115A5" w:rsidRDefault="00C115A5" w:rsidP="00C115A5">
      <w:pPr>
        <w:spacing w:after="120"/>
        <w:jc w:val="center"/>
        <w:rPr>
          <w:sz w:val="22"/>
          <w:szCs w:val="22"/>
        </w:rPr>
      </w:pPr>
      <w:r w:rsidRPr="004D78A7">
        <w:rPr>
          <w:noProof/>
        </w:rPr>
        <w:drawing>
          <wp:inline distT="0" distB="0" distL="0" distR="0" wp14:anchorId="2E04370C" wp14:editId="72C08F23">
            <wp:extent cx="3511296" cy="7498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1296" cy="749808"/>
                    </a:xfrm>
                    <a:prstGeom prst="rect">
                      <a:avLst/>
                    </a:prstGeom>
                    <a:noFill/>
                    <a:ln>
                      <a:noFill/>
                    </a:ln>
                  </pic:spPr>
                </pic:pic>
              </a:graphicData>
            </a:graphic>
          </wp:inline>
        </w:drawing>
      </w:r>
    </w:p>
    <w:p w14:paraId="2B27B980" w14:textId="77777777" w:rsidR="00C115A5" w:rsidRDefault="00C115A5" w:rsidP="00C115A5">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1:</w:t>
      </w:r>
      <w:r>
        <w:rPr>
          <w:rFonts w:eastAsia="MS Gothic"/>
          <w:sz w:val="22"/>
          <w:szCs w:val="22"/>
          <w:lang w:eastAsia="ja-JP"/>
        </w:rPr>
        <w:t xml:space="preserve"> TRP </w:t>
      </w:r>
      <w:r w:rsidRPr="00CF3796">
        <w:rPr>
          <w:rFonts w:eastAsia="MS Gothic"/>
          <w:i/>
          <w:iCs/>
          <w:sz w:val="22"/>
          <w:szCs w:val="22"/>
          <w:lang w:eastAsia="ja-JP"/>
        </w:rPr>
        <w:t>m</w:t>
      </w:r>
      <w:r>
        <w:rPr>
          <w:rFonts w:eastAsia="MS Gothic"/>
          <w:sz w:val="22"/>
          <w:szCs w:val="22"/>
          <w:lang w:eastAsia="ja-JP"/>
        </w:rPr>
        <w:t xml:space="preserve"> DL-PRS located </w:t>
      </w:r>
      <w:r w:rsidRPr="00CF3796">
        <w:rPr>
          <w:rFonts w:eastAsia="MS Gothic"/>
          <w:i/>
          <w:iCs/>
          <w:sz w:val="22"/>
          <w:szCs w:val="22"/>
          <w:lang w:eastAsia="ja-JP"/>
        </w:rPr>
        <w:t>n</w:t>
      </w:r>
      <w:r>
        <w:rPr>
          <w:rFonts w:eastAsia="MS Gothic"/>
          <w:sz w:val="22"/>
          <w:szCs w:val="22"/>
          <w:lang w:eastAsia="ja-JP"/>
        </w:rPr>
        <w:t xml:space="preserve"> = 4 symbols after TRP </w:t>
      </w:r>
      <w:r w:rsidRPr="00CF3796">
        <w:rPr>
          <w:rFonts w:eastAsia="MS Gothic"/>
          <w:i/>
          <w:iCs/>
          <w:sz w:val="22"/>
          <w:szCs w:val="22"/>
          <w:lang w:eastAsia="ja-JP"/>
        </w:rPr>
        <w:t>l</w:t>
      </w:r>
      <w:r>
        <w:rPr>
          <w:rFonts w:eastAsia="MS Gothic"/>
          <w:sz w:val="22"/>
          <w:szCs w:val="22"/>
          <w:lang w:eastAsia="ja-JP"/>
        </w:rPr>
        <w:t xml:space="preserve"> DL-PRS </w:t>
      </w:r>
    </w:p>
    <w:p w14:paraId="2BC81D46" w14:textId="4FB3B952" w:rsidR="00A111CB" w:rsidRDefault="00E932F4" w:rsidP="009E075F">
      <w:pPr>
        <w:spacing w:after="120"/>
        <w:ind w:left="1440" w:hanging="1440"/>
        <w:jc w:val="both"/>
        <w:rPr>
          <w:sz w:val="22"/>
          <w:szCs w:val="22"/>
        </w:rPr>
      </w:pPr>
      <w:r w:rsidRPr="00E932F4">
        <w:rPr>
          <w:b/>
          <w:bCs/>
          <w:sz w:val="22"/>
          <w:szCs w:val="22"/>
        </w:rPr>
        <w:lastRenderedPageBreak/>
        <w:t xml:space="preserve">Observation </w:t>
      </w:r>
      <w:r w:rsidR="00A111CB">
        <w:rPr>
          <w:b/>
          <w:bCs/>
          <w:sz w:val="22"/>
          <w:szCs w:val="22"/>
        </w:rPr>
        <w:t>1:</w:t>
      </w:r>
      <w:r w:rsidR="009E075F">
        <w:rPr>
          <w:b/>
          <w:bCs/>
          <w:sz w:val="22"/>
          <w:szCs w:val="22"/>
        </w:rPr>
        <w:tab/>
      </w:r>
      <w:r w:rsidR="001120ED" w:rsidRPr="001120ED">
        <w:rPr>
          <w:sz w:val="22"/>
          <w:szCs w:val="22"/>
        </w:rPr>
        <w:t>If the UE and the PRU take carrier phase measurements on the same two PRS reference symbols,</w:t>
      </w:r>
      <w:r w:rsidR="001120ED">
        <w:rPr>
          <w:b/>
          <w:bCs/>
          <w:sz w:val="22"/>
          <w:szCs w:val="22"/>
        </w:rPr>
        <w:t xml:space="preserve"> </w:t>
      </w:r>
      <w:r w:rsidR="001120ED" w:rsidRPr="00DF7D49">
        <w:rPr>
          <w:sz w:val="22"/>
          <w:szCs w:val="22"/>
        </w:rPr>
        <w:t>t</w:t>
      </w:r>
      <w:r w:rsidR="00A111CB" w:rsidRPr="00DF7D49">
        <w:rPr>
          <w:sz w:val="22"/>
          <w:szCs w:val="22"/>
        </w:rPr>
        <w:t xml:space="preserve">he </w:t>
      </w:r>
      <w:r w:rsidR="00A111CB" w:rsidRPr="00DF7D49">
        <w:rPr>
          <w:b/>
          <w:bCs/>
          <w:sz w:val="22"/>
          <w:szCs w:val="22"/>
        </w:rPr>
        <w:t>mean error</w:t>
      </w:r>
      <w:r w:rsidR="00A111CB">
        <w:rPr>
          <w:sz w:val="22"/>
          <w:szCs w:val="22"/>
        </w:rPr>
        <w:t xml:space="preserve"> in the carrier phase difference measurement </w:t>
      </w:r>
      <w:r w:rsidR="008547EB">
        <w:rPr>
          <w:sz w:val="22"/>
          <w:szCs w:val="22"/>
        </w:rPr>
        <w:t xml:space="preserve">using the double differential method </w:t>
      </w:r>
      <w:r w:rsidR="00A111CB">
        <w:rPr>
          <w:sz w:val="22"/>
          <w:szCs w:val="22"/>
        </w:rPr>
        <w:t>due to carrier frequency offsets is given by</w:t>
      </w:r>
    </w:p>
    <w:p w14:paraId="3717BE8D" w14:textId="4E5B27A4" w:rsidR="00A111CB" w:rsidRPr="00041EC8" w:rsidRDefault="005A675F" w:rsidP="00A111CB">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47EC8D33" w14:textId="24F602F0" w:rsidR="00E932F4" w:rsidRDefault="00A111CB" w:rsidP="007E29E7">
      <w:pPr>
        <w:ind w:left="1440"/>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 receivers, respectively, and </w:t>
      </w:r>
      <w:r w:rsidRPr="003B07AD">
        <w:rPr>
          <w:i/>
          <w:iCs/>
          <w:sz w:val="22"/>
          <w:szCs w:val="22"/>
        </w:rPr>
        <w:t>n</w:t>
      </w:r>
      <w:r>
        <w:rPr>
          <w:sz w:val="22"/>
          <w:szCs w:val="22"/>
        </w:rPr>
        <w:t xml:space="preserve"> is the difference in the symbol indices of the two DL-PRS symbols.</w:t>
      </w:r>
    </w:p>
    <w:p w14:paraId="22CEE714" w14:textId="7748A84F" w:rsidR="00E932F4" w:rsidRDefault="00A111CB" w:rsidP="009E075F">
      <w:pPr>
        <w:spacing w:after="0"/>
        <w:ind w:left="1440" w:hanging="1440"/>
        <w:jc w:val="both"/>
        <w:rPr>
          <w:sz w:val="22"/>
          <w:szCs w:val="22"/>
        </w:rPr>
      </w:pPr>
      <w:r w:rsidRPr="00A111CB">
        <w:rPr>
          <w:b/>
          <w:bCs/>
          <w:sz w:val="22"/>
          <w:szCs w:val="22"/>
        </w:rPr>
        <w:t>Observation 2:</w:t>
      </w:r>
      <w:r w:rsidR="009E075F">
        <w:rPr>
          <w:sz w:val="22"/>
          <w:szCs w:val="22"/>
        </w:rPr>
        <w:tab/>
      </w:r>
      <w:r w:rsidR="00E932F4" w:rsidRPr="00E932F4">
        <w:rPr>
          <w:sz w:val="22"/>
          <w:szCs w:val="22"/>
        </w:rPr>
        <w:t xml:space="preserve">The </w:t>
      </w:r>
      <w:r w:rsidR="00E932F4" w:rsidRPr="009E036B">
        <w:rPr>
          <w:b/>
          <w:bCs/>
          <w:sz w:val="22"/>
          <w:szCs w:val="22"/>
        </w:rPr>
        <w:t>mean error</w:t>
      </w:r>
      <w:r w:rsidR="00E932F4" w:rsidRPr="00E932F4">
        <w:rPr>
          <w:sz w:val="22"/>
          <w:szCs w:val="22"/>
        </w:rPr>
        <w:t xml:space="preserve"> in the</w:t>
      </w:r>
      <w:r w:rsidR="00E932F4">
        <w:rPr>
          <w:sz w:val="22"/>
          <w:szCs w:val="22"/>
        </w:rPr>
        <w:t xml:space="preserve"> carrier phase difference measurement due to carrier frequency offsets</w:t>
      </w:r>
    </w:p>
    <w:p w14:paraId="7683B424" w14:textId="72AFD67A" w:rsidR="00E932F4" w:rsidRPr="00041EC8" w:rsidRDefault="005A675F" w:rsidP="00E932F4">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218C2323" w14:textId="12DBFBE7" w:rsidR="007E29E7" w:rsidRPr="007E29E7" w:rsidRDefault="00E932F4" w:rsidP="007E29E7">
      <w:pPr>
        <w:spacing w:after="120"/>
        <w:ind w:left="720" w:firstLine="720"/>
        <w:rPr>
          <w:rFonts w:eastAsia="MS Gothic"/>
          <w:i/>
          <w:iCs/>
          <w:sz w:val="22"/>
          <w:szCs w:val="22"/>
          <w:lang w:eastAsia="ja-JP"/>
        </w:rPr>
      </w:pPr>
      <w:r w:rsidRPr="005A675F">
        <w:rPr>
          <w:rFonts w:eastAsia="MS Gothic"/>
          <w:i/>
          <w:iCs/>
          <w:sz w:val="22"/>
          <w:szCs w:val="22"/>
          <w:u w:val="single"/>
          <w:lang w:eastAsia="ja-JP"/>
        </w:rPr>
        <w:t>is not removed by the double differential method</w:t>
      </w:r>
      <w:r w:rsidRPr="00B33DAC">
        <w:rPr>
          <w:rFonts w:eastAsia="MS Gothic"/>
          <w:i/>
          <w:iCs/>
          <w:sz w:val="22"/>
          <w:szCs w:val="22"/>
          <w:lang w:eastAsia="ja-JP"/>
        </w:rPr>
        <w:t>.</w:t>
      </w:r>
    </w:p>
    <w:p w14:paraId="0837C260" w14:textId="73D2A0B2" w:rsidR="007E29E7" w:rsidRPr="007E29E7" w:rsidRDefault="007E29E7" w:rsidP="007E29E7">
      <w:pPr>
        <w:spacing w:after="120"/>
        <w:rPr>
          <w:rFonts w:eastAsia="MS Gothic"/>
          <w:sz w:val="22"/>
          <w:szCs w:val="22"/>
          <w:lang w:eastAsia="ja-JP"/>
        </w:rPr>
      </w:pPr>
      <w:r>
        <w:rPr>
          <w:rFonts w:eastAsia="MS Gothic"/>
          <w:sz w:val="22"/>
          <w:szCs w:val="22"/>
          <w:lang w:eastAsia="ja-JP"/>
        </w:rPr>
        <w:t xml:space="preserve">The maximum mean phase difference measurement error is shown in Figure </w:t>
      </w:r>
      <w:r w:rsidR="00537DBB">
        <w:rPr>
          <w:rFonts w:eastAsia="MS Gothic"/>
          <w:sz w:val="22"/>
          <w:szCs w:val="22"/>
          <w:lang w:eastAsia="ja-JP"/>
        </w:rPr>
        <w:t>2</w:t>
      </w:r>
      <w:r>
        <w:rPr>
          <w:rFonts w:eastAsia="MS Gothic"/>
          <w:sz w:val="22"/>
          <w:szCs w:val="22"/>
          <w:lang w:eastAsia="ja-JP"/>
        </w:rPr>
        <w:t xml:space="preserve"> as a function of the carrier frequency and the number of symbols separating the PRS symbols.</w:t>
      </w:r>
    </w:p>
    <w:p w14:paraId="60962A86" w14:textId="77777777" w:rsidR="007E29E7" w:rsidRDefault="007E29E7" w:rsidP="007E29E7">
      <w:pPr>
        <w:spacing w:after="120"/>
        <w:jc w:val="center"/>
        <w:rPr>
          <w:sz w:val="22"/>
          <w:szCs w:val="22"/>
        </w:rPr>
      </w:pPr>
      <w:r w:rsidRPr="003667D9">
        <w:rPr>
          <w:noProof/>
        </w:rPr>
        <w:drawing>
          <wp:inline distT="0" distB="0" distL="0" distR="0" wp14:anchorId="66DD7BBD" wp14:editId="59E0F247">
            <wp:extent cx="3611880" cy="2020824"/>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1880" cy="2020824"/>
                    </a:xfrm>
                    <a:prstGeom prst="rect">
                      <a:avLst/>
                    </a:prstGeom>
                    <a:noFill/>
                    <a:ln>
                      <a:noFill/>
                    </a:ln>
                  </pic:spPr>
                </pic:pic>
              </a:graphicData>
            </a:graphic>
          </wp:inline>
        </w:drawing>
      </w:r>
    </w:p>
    <w:p w14:paraId="6E983780" w14:textId="2A6BCBBF" w:rsidR="007E29E7" w:rsidRPr="007E29E7" w:rsidRDefault="007E29E7" w:rsidP="007E29E7">
      <w:pPr>
        <w:spacing w:after="120"/>
        <w:jc w:val="center"/>
        <w:rPr>
          <w:rFonts w:eastAsia="MS Gothic"/>
          <w:sz w:val="22"/>
          <w:szCs w:val="22"/>
          <w:lang w:eastAsia="ja-JP"/>
        </w:rPr>
      </w:pPr>
      <w:r w:rsidRPr="00C225ED">
        <w:rPr>
          <w:rFonts w:eastAsia="MS Gothic"/>
          <w:b/>
          <w:bCs/>
          <w:sz w:val="22"/>
          <w:szCs w:val="22"/>
          <w:lang w:eastAsia="ja-JP"/>
        </w:rPr>
        <w:t xml:space="preserve">Figure </w:t>
      </w:r>
      <w:r w:rsidR="00537DBB">
        <w:rPr>
          <w:rFonts w:eastAsia="MS Gothic"/>
          <w:b/>
          <w:bCs/>
          <w:sz w:val="22"/>
          <w:szCs w:val="22"/>
          <w:lang w:eastAsia="ja-JP"/>
        </w:rPr>
        <w:t>2</w:t>
      </w:r>
      <w:r w:rsidRPr="00C225ED">
        <w:rPr>
          <w:rFonts w:eastAsia="MS Gothic"/>
          <w:b/>
          <w:bCs/>
          <w:sz w:val="22"/>
          <w:szCs w:val="22"/>
          <w:lang w:eastAsia="ja-JP"/>
        </w:rPr>
        <w:t>:</w:t>
      </w:r>
      <w:r>
        <w:rPr>
          <w:rFonts w:eastAsia="MS Gothic"/>
          <w:sz w:val="22"/>
          <w:szCs w:val="22"/>
          <w:lang w:eastAsia="ja-JP"/>
        </w:rPr>
        <w:t xml:space="preserve">  Maximum mean phase difference measurement error vs. separation of DL-PRS symbols (UE and PRU take measurements in the same slot)</w:t>
      </w:r>
    </w:p>
    <w:p w14:paraId="2684B030" w14:textId="77F06CE7" w:rsidR="00B33DAC" w:rsidRPr="0050668D" w:rsidRDefault="00B33DAC" w:rsidP="00B33DAC">
      <w:pPr>
        <w:keepNext/>
        <w:numPr>
          <w:ilvl w:val="1"/>
          <w:numId w:val="16"/>
        </w:numPr>
        <w:tabs>
          <w:tab w:val="left" w:pos="0"/>
        </w:tabs>
        <w:spacing w:before="240" w:after="120"/>
        <w:jc w:val="both"/>
        <w:outlineLvl w:val="0"/>
        <w:rPr>
          <w:rFonts w:ascii="Arial" w:eastAsia="MS Gothic" w:hAnsi="Arial"/>
          <w:b/>
          <w:color w:val="000000"/>
          <w:kern w:val="28"/>
          <w:sz w:val="24"/>
          <w:szCs w:val="18"/>
          <w:lang w:eastAsia="ja-JP"/>
        </w:rPr>
      </w:pPr>
      <w:bookmarkStart w:id="2" w:name="_Hlk163317686"/>
      <w:r w:rsidRPr="0050668D">
        <w:rPr>
          <w:rFonts w:ascii="Arial" w:eastAsia="MS Gothic" w:hAnsi="Arial"/>
          <w:b/>
          <w:color w:val="000000"/>
          <w:kern w:val="28"/>
          <w:sz w:val="24"/>
          <w:szCs w:val="18"/>
          <w:lang w:eastAsia="ja-JP"/>
        </w:rPr>
        <w:t xml:space="preserve">UE and PRU take PRS </w:t>
      </w:r>
      <w:r w:rsidR="0050668D">
        <w:rPr>
          <w:rFonts w:ascii="Arial" w:eastAsia="MS Gothic" w:hAnsi="Arial"/>
          <w:b/>
          <w:color w:val="000000"/>
          <w:kern w:val="28"/>
          <w:sz w:val="24"/>
          <w:szCs w:val="18"/>
          <w:lang w:eastAsia="ja-JP"/>
        </w:rPr>
        <w:t>Measurements in Different Slots</w:t>
      </w:r>
    </w:p>
    <w:bookmarkEnd w:id="2"/>
    <w:p w14:paraId="7697600D" w14:textId="2F62E0C8" w:rsidR="00122DFB" w:rsidRPr="00C04C00" w:rsidRDefault="00122DFB" w:rsidP="00E60429">
      <w:pPr>
        <w:spacing w:after="0"/>
        <w:jc w:val="both"/>
        <w:rPr>
          <w:sz w:val="22"/>
          <w:szCs w:val="22"/>
        </w:rPr>
      </w:pPr>
      <w:r>
        <w:rPr>
          <w:sz w:val="22"/>
          <w:szCs w:val="22"/>
        </w:rPr>
        <w:t xml:space="preserve">In the more general case, the UE and the PRU </w:t>
      </w:r>
      <w:r w:rsidRPr="00023F66">
        <w:rPr>
          <w:sz w:val="22"/>
          <w:szCs w:val="22"/>
        </w:rPr>
        <w:t>may not be able to take measurements on the same DL-PRS subframes</w:t>
      </w:r>
      <w:r>
        <w:rPr>
          <w:sz w:val="22"/>
          <w:szCs w:val="22"/>
        </w:rPr>
        <w:t>. In [</w:t>
      </w:r>
      <w:r w:rsidR="00C115A5">
        <w:rPr>
          <w:sz w:val="22"/>
          <w:szCs w:val="22"/>
        </w:rPr>
        <w:t>3</w:t>
      </w:r>
      <w:r>
        <w:rPr>
          <w:sz w:val="22"/>
          <w:szCs w:val="22"/>
        </w:rPr>
        <w:t xml:space="preserve">], it was shown that </w:t>
      </w:r>
      <w:r w:rsidRPr="001B4FD6">
        <w:rPr>
          <w:sz w:val="22"/>
          <w:szCs w:val="22"/>
        </w:rPr>
        <w:t xml:space="preserve">the </w:t>
      </w:r>
      <w:r w:rsidRPr="001B4FD6">
        <w:rPr>
          <w:b/>
          <w:bCs/>
          <w:sz w:val="22"/>
          <w:szCs w:val="22"/>
        </w:rPr>
        <w:t>mean error</w:t>
      </w:r>
      <w:r w:rsidRPr="00C04C00">
        <w:rPr>
          <w:sz w:val="22"/>
          <w:szCs w:val="22"/>
        </w:rPr>
        <w:t xml:space="preserve"> in the carrier phase difference measurement</w:t>
      </w:r>
      <w:r w:rsidR="00E60429">
        <w:rPr>
          <w:sz w:val="22"/>
          <w:szCs w:val="22"/>
        </w:rPr>
        <w:t xml:space="preserve"> </w:t>
      </w:r>
      <w:r w:rsidR="008547EB">
        <w:rPr>
          <w:sz w:val="22"/>
          <w:szCs w:val="22"/>
        </w:rPr>
        <w:t xml:space="preserve">using the double differential method </w:t>
      </w:r>
      <w:r>
        <w:rPr>
          <w:sz w:val="22"/>
          <w:szCs w:val="22"/>
        </w:rPr>
        <w:t xml:space="preserve">between two TRP’s, </w:t>
      </w:r>
      <w:r w:rsidRPr="00D531D7">
        <w:rPr>
          <w:i/>
          <w:iCs/>
          <w:sz w:val="22"/>
          <w:szCs w:val="22"/>
        </w:rPr>
        <w:t>l</w:t>
      </w:r>
      <w:r>
        <w:rPr>
          <w:sz w:val="22"/>
          <w:szCs w:val="22"/>
        </w:rPr>
        <w:t xml:space="preserve"> and </w:t>
      </w:r>
      <w:r w:rsidRPr="00D531D7">
        <w:rPr>
          <w:i/>
          <w:iCs/>
          <w:sz w:val="22"/>
          <w:szCs w:val="22"/>
        </w:rPr>
        <w:t>m</w:t>
      </w:r>
      <w:r>
        <w:rPr>
          <w:sz w:val="22"/>
          <w:szCs w:val="22"/>
        </w:rPr>
        <w:t xml:space="preserve"> (on the same subcarrier),</w:t>
      </w:r>
      <w:r w:rsidRPr="00C04C00">
        <w:rPr>
          <w:sz w:val="22"/>
          <w:szCs w:val="22"/>
        </w:rPr>
        <w:t xml:space="preserve"> due to carrier frequency offsets is given by</w:t>
      </w:r>
    </w:p>
    <w:p w14:paraId="284CBA46" w14:textId="0580E75D" w:rsidR="00122DFB" w:rsidRPr="00300B64" w:rsidRDefault="00740F40" w:rsidP="00122DFB">
      <w:pPr>
        <w:spacing w:after="120"/>
        <w:rPr>
          <w:sz w:val="22"/>
          <w:szCs w:val="22"/>
        </w:rPr>
      </w:pPr>
      <m:oMathPara>
        <m:oMath>
          <m:r>
            <m:rPr>
              <m:sty m:val="p"/>
            </m:rPr>
            <w:rPr>
              <w:rFonts w:ascii="Cambria Math" w:eastAsiaTheme="minorEastAsia" w:hAnsi="Cambria Math"/>
              <w:sz w:val="22"/>
              <w:szCs w:val="22"/>
            </w:rPr>
            <m:t>CPD mean error=</m:t>
          </m:r>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2292EA78" w14:textId="6AACFCB8" w:rsidR="00122DFB" w:rsidRDefault="00122DFB" w:rsidP="00122DFB">
      <w:pPr>
        <w:spacing w:after="2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oMath>
      <w:r w:rsidR="002B5CD7">
        <w:rPr>
          <w:sz w:val="22"/>
          <w:szCs w:val="22"/>
        </w:rPr>
        <w:t xml:space="preserve"> is the phase rotation over one symbol of the carrier of the </w:t>
      </w:r>
      <w:r w:rsidR="002B5CD7" w:rsidRPr="002B5CD7">
        <w:rPr>
          <w:i/>
          <w:iCs/>
          <w:sz w:val="22"/>
          <w:szCs w:val="22"/>
        </w:rPr>
        <w:t>m</w:t>
      </w:r>
      <w:r w:rsidR="002B5CD7">
        <w:rPr>
          <w:sz w:val="22"/>
          <w:szCs w:val="22"/>
        </w:rPr>
        <w:t>-</w:t>
      </w:r>
      <w:proofErr w:type="spellStart"/>
      <w:r w:rsidR="002B5CD7">
        <w:rPr>
          <w:sz w:val="22"/>
          <w:szCs w:val="22"/>
        </w:rPr>
        <w:t>th</w:t>
      </w:r>
      <w:proofErr w:type="spellEnd"/>
      <w:r w:rsidR="002B5CD7">
        <w:rPr>
          <w:sz w:val="22"/>
          <w:szCs w:val="22"/>
        </w:rPr>
        <w:t xml:space="preserve"> TRP relative to the </w:t>
      </w:r>
      <w:r w:rsidR="002B5CD7" w:rsidRPr="002B5CD7">
        <w:rPr>
          <w:i/>
          <w:iCs/>
          <w:sz w:val="22"/>
          <w:szCs w:val="22"/>
        </w:rPr>
        <w:t>l</w:t>
      </w:r>
      <w:r w:rsidR="002B5CD7">
        <w:rPr>
          <w:sz w:val="22"/>
          <w:szCs w:val="22"/>
        </w:rPr>
        <w:t>-</w:t>
      </w:r>
      <w:proofErr w:type="spellStart"/>
      <w:r w:rsidR="002B5CD7">
        <w:rPr>
          <w:sz w:val="22"/>
          <w:szCs w:val="22"/>
        </w:rPr>
        <w:t>th</w:t>
      </w:r>
      <w:proofErr w:type="spellEnd"/>
      <w:r w:rsidR="002B5CD7">
        <w:rPr>
          <w:sz w:val="22"/>
          <w:szCs w:val="22"/>
        </w:rPr>
        <w:t xml:space="preserve"> TRP, </w:t>
      </w:r>
      <w:r>
        <w:rPr>
          <w:sz w:val="22"/>
          <w:szCs w:val="22"/>
        </w:rPr>
        <w:t xml:space="preserve">and </w:t>
      </w:r>
      <w:r w:rsidRPr="001077AB">
        <w:rPr>
          <w:i/>
          <w:iCs/>
          <w:sz w:val="22"/>
          <w:szCs w:val="22"/>
        </w:rPr>
        <w:t>n</w:t>
      </w:r>
      <w:r>
        <w:rPr>
          <w:sz w:val="22"/>
          <w:szCs w:val="22"/>
        </w:rPr>
        <w:t xml:space="preserve"> is the number of symbols separating the PRS symbols within the slot.</w:t>
      </w:r>
    </w:p>
    <w:p w14:paraId="4E97B548" w14:textId="1C79BC11" w:rsidR="00360533" w:rsidRPr="00C04C00" w:rsidRDefault="00E21AED" w:rsidP="00B33DAC">
      <w:pPr>
        <w:spacing w:after="120"/>
        <w:ind w:left="1440" w:hanging="1440"/>
        <w:jc w:val="both"/>
        <w:rPr>
          <w:sz w:val="22"/>
          <w:szCs w:val="22"/>
        </w:rPr>
      </w:pPr>
      <w:r w:rsidRPr="00E932F4">
        <w:rPr>
          <w:b/>
          <w:bCs/>
          <w:sz w:val="22"/>
          <w:szCs w:val="22"/>
        </w:rPr>
        <w:t xml:space="preserve">Observation </w:t>
      </w:r>
      <w:r>
        <w:rPr>
          <w:b/>
          <w:bCs/>
          <w:sz w:val="22"/>
          <w:szCs w:val="22"/>
        </w:rPr>
        <w:t>3</w:t>
      </w:r>
      <w:r w:rsidR="00360533">
        <w:rPr>
          <w:b/>
          <w:bCs/>
          <w:sz w:val="22"/>
          <w:szCs w:val="22"/>
        </w:rPr>
        <w:t>:</w:t>
      </w:r>
      <w:r w:rsidR="00B33DAC">
        <w:rPr>
          <w:sz w:val="22"/>
          <w:szCs w:val="22"/>
        </w:rPr>
        <w:tab/>
      </w:r>
      <w:r w:rsidR="00360533">
        <w:rPr>
          <w:sz w:val="22"/>
          <w:szCs w:val="22"/>
        </w:rPr>
        <w:t>The</w:t>
      </w:r>
      <w:r w:rsidR="00360533" w:rsidRPr="00122DFB">
        <w:rPr>
          <w:i/>
          <w:iCs/>
          <w:sz w:val="22"/>
          <w:szCs w:val="22"/>
        </w:rPr>
        <w:t xml:space="preserve"> </w:t>
      </w:r>
      <w:r w:rsidR="00360533" w:rsidRPr="001B4FD6">
        <w:rPr>
          <w:b/>
          <w:bCs/>
          <w:sz w:val="22"/>
          <w:szCs w:val="22"/>
        </w:rPr>
        <w:t>mean error</w:t>
      </w:r>
      <w:r w:rsidR="00360533" w:rsidRPr="00C04C00">
        <w:rPr>
          <w:sz w:val="22"/>
          <w:szCs w:val="22"/>
        </w:rPr>
        <w:t xml:space="preserve"> in the carrier phase difference measurement</w:t>
      </w:r>
      <w:r w:rsidR="00360533">
        <w:rPr>
          <w:sz w:val="22"/>
          <w:szCs w:val="22"/>
        </w:rPr>
        <w:t xml:space="preserve"> between two TRP’s, </w:t>
      </w:r>
      <w:r w:rsidR="00360533" w:rsidRPr="00D531D7">
        <w:rPr>
          <w:i/>
          <w:iCs/>
          <w:sz w:val="22"/>
          <w:szCs w:val="22"/>
        </w:rPr>
        <w:t>l</w:t>
      </w:r>
      <w:r w:rsidR="00360533">
        <w:rPr>
          <w:sz w:val="22"/>
          <w:szCs w:val="22"/>
        </w:rPr>
        <w:t xml:space="preserve"> and </w:t>
      </w:r>
      <w:r w:rsidR="00360533" w:rsidRPr="00D531D7">
        <w:rPr>
          <w:i/>
          <w:iCs/>
          <w:sz w:val="22"/>
          <w:szCs w:val="22"/>
        </w:rPr>
        <w:t>m</w:t>
      </w:r>
      <w:r w:rsidR="00360533">
        <w:rPr>
          <w:sz w:val="22"/>
          <w:szCs w:val="22"/>
        </w:rPr>
        <w:t xml:space="preserve"> (on the same subcarrier),</w:t>
      </w:r>
      <w:r w:rsidR="00360533" w:rsidRPr="00C04C00">
        <w:rPr>
          <w:sz w:val="22"/>
          <w:szCs w:val="22"/>
        </w:rPr>
        <w:t xml:space="preserve"> due to carrier frequency offsets</w:t>
      </w:r>
      <w:r w:rsidR="00360533">
        <w:rPr>
          <w:sz w:val="22"/>
          <w:szCs w:val="22"/>
        </w:rPr>
        <w:t xml:space="preserve"> when using the </w:t>
      </w:r>
      <w:r w:rsidR="009945DF">
        <w:rPr>
          <w:sz w:val="22"/>
          <w:szCs w:val="22"/>
        </w:rPr>
        <w:t>double differential</w:t>
      </w:r>
      <w:r w:rsidR="00360533">
        <w:rPr>
          <w:sz w:val="22"/>
          <w:szCs w:val="22"/>
        </w:rPr>
        <w:t xml:space="preserve"> method</w:t>
      </w:r>
      <w:r w:rsidR="00360533" w:rsidRPr="00C04C00">
        <w:rPr>
          <w:sz w:val="22"/>
          <w:szCs w:val="22"/>
        </w:rPr>
        <w:t xml:space="preserve"> is given by</w:t>
      </w:r>
    </w:p>
    <w:p w14:paraId="2D12660C" w14:textId="1F60C9D8" w:rsidR="00360533" w:rsidRPr="00300B64" w:rsidRDefault="005A675F" w:rsidP="00360533">
      <w:pPr>
        <w:spacing w:after="120"/>
        <w:rPr>
          <w:sz w:val="22"/>
          <w:szCs w:val="22"/>
        </w:rPr>
      </w:pPr>
      <m:oMathPara>
        <m:oMath>
          <m:r>
            <m:rPr>
              <m:sty m:val="p"/>
            </m:rPr>
            <w:rPr>
              <w:rFonts w:ascii="Cambria Math" w:eastAsiaTheme="minorEastAsia" w:hAnsi="Cambria Math"/>
              <w:sz w:val="22"/>
              <w:szCs w:val="22"/>
            </w:rPr>
            <m:t>RSCPD mean error=</m:t>
          </m:r>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7C91AAEB" w14:textId="7B570748" w:rsidR="00E961F5" w:rsidRDefault="00360533" w:rsidP="00E961F5">
      <w:pPr>
        <w:spacing w:after="240"/>
        <w:ind w:left="14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oMath>
      <w:r>
        <w:rPr>
          <w:sz w:val="22"/>
          <w:szCs w:val="22"/>
        </w:rPr>
        <w:t xml:space="preserve"> is the phase rotation over one symbol of the carrier of the </w:t>
      </w:r>
      <w:r w:rsidRPr="002B5CD7">
        <w:rPr>
          <w:i/>
          <w:iCs/>
          <w:sz w:val="22"/>
          <w:szCs w:val="22"/>
        </w:rPr>
        <w:t>m</w:t>
      </w:r>
      <w:r>
        <w:rPr>
          <w:sz w:val="22"/>
          <w:szCs w:val="22"/>
        </w:rPr>
        <w:t>-</w:t>
      </w:r>
      <w:proofErr w:type="spellStart"/>
      <w:r>
        <w:rPr>
          <w:sz w:val="22"/>
          <w:szCs w:val="22"/>
        </w:rPr>
        <w:t>th</w:t>
      </w:r>
      <w:proofErr w:type="spellEnd"/>
      <w:r>
        <w:rPr>
          <w:sz w:val="22"/>
          <w:szCs w:val="22"/>
        </w:rPr>
        <w:t xml:space="preserve"> TRP relative </w:t>
      </w:r>
      <w:r>
        <w:rPr>
          <w:sz w:val="22"/>
          <w:szCs w:val="22"/>
        </w:rPr>
        <w:lastRenderedPageBreak/>
        <w:t xml:space="preserve">to the </w:t>
      </w:r>
      <w:r w:rsidRPr="002B5CD7">
        <w:rPr>
          <w:i/>
          <w:iCs/>
          <w:sz w:val="22"/>
          <w:szCs w:val="22"/>
        </w:rPr>
        <w:t>l</w:t>
      </w:r>
      <w:r>
        <w:rPr>
          <w:sz w:val="22"/>
          <w:szCs w:val="22"/>
        </w:rPr>
        <w:t>-</w:t>
      </w:r>
      <w:proofErr w:type="spellStart"/>
      <w:r>
        <w:rPr>
          <w:sz w:val="22"/>
          <w:szCs w:val="22"/>
        </w:rPr>
        <w:t>th</w:t>
      </w:r>
      <w:proofErr w:type="spellEnd"/>
      <w:r>
        <w:rPr>
          <w:sz w:val="22"/>
          <w:szCs w:val="22"/>
        </w:rPr>
        <w:t xml:space="preserve"> TRP, and </w:t>
      </w:r>
      <w:r w:rsidRPr="001077AB">
        <w:rPr>
          <w:i/>
          <w:iCs/>
          <w:sz w:val="22"/>
          <w:szCs w:val="22"/>
        </w:rPr>
        <w:t>n</w:t>
      </w:r>
      <w:r>
        <w:rPr>
          <w:sz w:val="22"/>
          <w:szCs w:val="22"/>
        </w:rPr>
        <w:t xml:space="preserve"> is the number of symbols separating the PRS symbols within the slot.</w:t>
      </w:r>
    </w:p>
    <w:p w14:paraId="361B81DF" w14:textId="77777777" w:rsidR="00E961F5" w:rsidRPr="00300B64" w:rsidRDefault="00E961F5" w:rsidP="00E961F5">
      <w:pPr>
        <w:spacing w:after="240"/>
        <w:jc w:val="both"/>
        <w:rPr>
          <w:sz w:val="22"/>
          <w:szCs w:val="22"/>
        </w:rPr>
      </w:pPr>
      <w:r w:rsidRPr="00681343">
        <w:rPr>
          <w:noProof/>
        </w:rPr>
        <w:drawing>
          <wp:inline distT="0" distB="0" distL="0" distR="0" wp14:anchorId="5F9394C4" wp14:editId="3BBF09C8">
            <wp:extent cx="5943600" cy="8813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881380"/>
                    </a:xfrm>
                    <a:prstGeom prst="rect">
                      <a:avLst/>
                    </a:prstGeom>
                    <a:noFill/>
                    <a:ln>
                      <a:noFill/>
                    </a:ln>
                  </pic:spPr>
                </pic:pic>
              </a:graphicData>
            </a:graphic>
          </wp:inline>
        </w:drawing>
      </w:r>
    </w:p>
    <w:p w14:paraId="58521244" w14:textId="77777777" w:rsidR="00E961F5" w:rsidRPr="00CF3796" w:rsidRDefault="00E961F5" w:rsidP="00E961F5">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3:</w:t>
      </w:r>
      <w:r>
        <w:rPr>
          <w:rFonts w:eastAsia="MS Gothic"/>
          <w:sz w:val="22"/>
          <w:szCs w:val="22"/>
          <w:lang w:eastAsia="ja-JP"/>
        </w:rPr>
        <w:t xml:space="preserve"> PRU and UE DL-PRS measurements separated by </w:t>
      </w:r>
      <w:r w:rsidRPr="007A6610">
        <w:rPr>
          <w:rFonts w:eastAsia="MS Gothic"/>
          <w:i/>
          <w:iCs/>
          <w:sz w:val="22"/>
          <w:szCs w:val="22"/>
          <w:lang w:eastAsia="ja-JP"/>
        </w:rPr>
        <w:t>N</w:t>
      </w:r>
      <w:r>
        <w:rPr>
          <w:rFonts w:eastAsia="MS Gothic"/>
          <w:sz w:val="22"/>
          <w:szCs w:val="22"/>
          <w:lang w:eastAsia="ja-JP"/>
        </w:rPr>
        <w:t xml:space="preserve"> slots </w:t>
      </w:r>
    </w:p>
    <w:p w14:paraId="61258F5D" w14:textId="189E25E2" w:rsidR="007E29E7" w:rsidRDefault="007E29E7" w:rsidP="007E29E7">
      <w:pPr>
        <w:spacing w:after="240"/>
        <w:jc w:val="both"/>
        <w:rPr>
          <w:sz w:val="22"/>
          <w:szCs w:val="22"/>
        </w:rPr>
      </w:pPr>
      <w:r>
        <w:rPr>
          <w:sz w:val="22"/>
          <w:szCs w:val="22"/>
        </w:rPr>
        <w:t xml:space="preserve">The maximum value of the mean error of the carrier phase difference measurement as a function of the carrier frequency is shown and Figure 4.  </w:t>
      </w:r>
      <w:r w:rsidR="00B2500D">
        <w:rPr>
          <w:sz w:val="22"/>
          <w:szCs w:val="22"/>
        </w:rPr>
        <w:t>Here it</w:t>
      </w:r>
      <w:r>
        <w:rPr>
          <w:sz w:val="22"/>
          <w:szCs w:val="22"/>
        </w:rPr>
        <w:t xml:space="preserve"> is assumed that the symbol separation within the time slot </w:t>
      </w:r>
      <w:r w:rsidR="00B2500D">
        <w:rPr>
          <w:sz w:val="22"/>
          <w:szCs w:val="22"/>
        </w:rPr>
        <w:t>is one symbol, so that</w:t>
      </w:r>
      <w:r>
        <w:rPr>
          <w:sz w:val="22"/>
          <w:szCs w:val="22"/>
        </w:rPr>
        <w:t xml:space="preserve"> </w:t>
      </w:r>
      <w:r w:rsidRPr="003667D9">
        <w:rPr>
          <w:i/>
          <w:iCs/>
          <w:sz w:val="22"/>
          <w:szCs w:val="22"/>
        </w:rPr>
        <w:t>n</w:t>
      </w:r>
      <w:r>
        <w:rPr>
          <w:i/>
          <w:iCs/>
          <w:sz w:val="22"/>
          <w:szCs w:val="22"/>
        </w:rPr>
        <w:t xml:space="preserve"> </w:t>
      </w:r>
      <w:r>
        <w:rPr>
          <w:sz w:val="22"/>
          <w:szCs w:val="22"/>
        </w:rPr>
        <w:t xml:space="preserve">= 1, and the number of slots separating the PRU and UE DL-PRS measurements is varied from </w:t>
      </w:r>
      <w:r w:rsidRPr="003667D9">
        <w:rPr>
          <w:i/>
          <w:iCs/>
          <w:sz w:val="22"/>
          <w:szCs w:val="22"/>
        </w:rPr>
        <w:t>N</w:t>
      </w:r>
      <w:r>
        <w:rPr>
          <w:sz w:val="22"/>
          <w:szCs w:val="22"/>
        </w:rPr>
        <w:t xml:space="preserve"> = 0 to </w:t>
      </w:r>
      <w:r w:rsidRPr="003667D9">
        <w:rPr>
          <w:i/>
          <w:iCs/>
          <w:sz w:val="22"/>
          <w:szCs w:val="22"/>
        </w:rPr>
        <w:t>N</w:t>
      </w:r>
      <w:r>
        <w:rPr>
          <w:sz w:val="22"/>
          <w:szCs w:val="22"/>
        </w:rPr>
        <w:t xml:space="preserve"> = 5.  From these figures, it is apparent that the maximum value of the mean phase error will </w:t>
      </w:r>
      <w:r w:rsidR="00B2500D">
        <w:rPr>
          <w:sz w:val="22"/>
          <w:szCs w:val="22"/>
        </w:rPr>
        <w:t>can be</w:t>
      </w:r>
      <w:r>
        <w:rPr>
          <w:sz w:val="22"/>
          <w:szCs w:val="22"/>
        </w:rPr>
        <w:t xml:space="preserve"> very large if the UE and the PRU take measurements on different slots and these errors are not corrected.</w:t>
      </w:r>
    </w:p>
    <w:p w14:paraId="78F9D100" w14:textId="77777777" w:rsidR="007E29E7" w:rsidRDefault="007E29E7" w:rsidP="007E29E7">
      <w:pPr>
        <w:spacing w:after="120"/>
        <w:jc w:val="center"/>
        <w:rPr>
          <w:rFonts w:eastAsia="MS Gothic"/>
          <w:sz w:val="22"/>
          <w:szCs w:val="22"/>
          <w:lang w:eastAsia="ja-JP"/>
        </w:rPr>
      </w:pPr>
      <w:r w:rsidRPr="00A377EF">
        <w:rPr>
          <w:noProof/>
        </w:rPr>
        <w:drawing>
          <wp:inline distT="0" distB="0" distL="0" distR="0" wp14:anchorId="385C48E9" wp14:editId="4765E19E">
            <wp:extent cx="3611880" cy="2020824"/>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1880" cy="2020824"/>
                    </a:xfrm>
                    <a:prstGeom prst="rect">
                      <a:avLst/>
                    </a:prstGeom>
                    <a:noFill/>
                    <a:ln>
                      <a:noFill/>
                    </a:ln>
                  </pic:spPr>
                </pic:pic>
              </a:graphicData>
            </a:graphic>
          </wp:inline>
        </w:drawing>
      </w:r>
    </w:p>
    <w:p w14:paraId="22D3F49F" w14:textId="77777777" w:rsidR="007E29E7" w:rsidRPr="001821E3" w:rsidRDefault="007E29E7" w:rsidP="007E29E7">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4</w:t>
      </w:r>
      <w:r w:rsidRPr="00C225ED">
        <w:rPr>
          <w:rFonts w:eastAsia="MS Gothic"/>
          <w:b/>
          <w:bCs/>
          <w:sz w:val="22"/>
          <w:szCs w:val="22"/>
          <w:lang w:eastAsia="ja-JP"/>
        </w:rPr>
        <w:t>:</w:t>
      </w:r>
      <w:r>
        <w:rPr>
          <w:rFonts w:eastAsia="MS Gothic"/>
          <w:sz w:val="22"/>
          <w:szCs w:val="22"/>
          <w:lang w:eastAsia="ja-JP"/>
        </w:rPr>
        <w:t xml:space="preserve">  Maximum mean phase difference measurement error vs. number of slots separating PRU and UE measurements</w:t>
      </w:r>
    </w:p>
    <w:p w14:paraId="7B577128" w14:textId="3284E5F5" w:rsidR="00B2500D" w:rsidRPr="0050668D" w:rsidRDefault="00B2500D" w:rsidP="00B2500D">
      <w:pPr>
        <w:keepNext/>
        <w:numPr>
          <w:ilvl w:val="1"/>
          <w:numId w:val="16"/>
        </w:numPr>
        <w:tabs>
          <w:tab w:val="left" w:pos="0"/>
        </w:tabs>
        <w:spacing w:before="240" w:after="120"/>
        <w:jc w:val="both"/>
        <w:outlineLvl w:val="0"/>
        <w:rPr>
          <w:rFonts w:ascii="Arial" w:eastAsia="MS Gothic" w:hAnsi="Arial"/>
          <w:b/>
          <w:color w:val="000000"/>
          <w:kern w:val="28"/>
          <w:sz w:val="24"/>
          <w:szCs w:val="18"/>
          <w:lang w:eastAsia="ja-JP"/>
        </w:rPr>
      </w:pPr>
      <w:r w:rsidRPr="0050668D">
        <w:rPr>
          <w:rFonts w:ascii="Arial" w:eastAsia="MS Gothic" w:hAnsi="Arial"/>
          <w:b/>
          <w:color w:val="000000"/>
          <w:kern w:val="28"/>
          <w:sz w:val="24"/>
          <w:szCs w:val="18"/>
          <w:lang w:eastAsia="ja-JP"/>
        </w:rPr>
        <w:t>Impact of CPD Measurement Errors on Differential Distance</w:t>
      </w:r>
      <w:r w:rsidR="00681343" w:rsidRPr="0050668D">
        <w:rPr>
          <w:rFonts w:ascii="Arial" w:eastAsia="MS Gothic" w:hAnsi="Arial"/>
          <w:b/>
          <w:color w:val="000000"/>
          <w:kern w:val="28"/>
          <w:sz w:val="24"/>
          <w:szCs w:val="18"/>
          <w:lang w:eastAsia="ja-JP"/>
        </w:rPr>
        <w:t xml:space="preserve"> Measurement</w:t>
      </w:r>
    </w:p>
    <w:p w14:paraId="1781D676" w14:textId="2931FAFE" w:rsidR="00153BC7" w:rsidRDefault="005F6BB4" w:rsidP="00B25D56">
      <w:pPr>
        <w:spacing w:after="120"/>
        <w:rPr>
          <w:rFonts w:ascii="Cambria Math" w:hAnsi="Cambria Math"/>
          <w:i/>
          <w:sz w:val="22"/>
          <w:szCs w:val="22"/>
        </w:rPr>
      </w:pPr>
      <w:r>
        <w:rPr>
          <w:sz w:val="22"/>
          <w:szCs w:val="22"/>
        </w:rPr>
        <w:t xml:space="preserve">As </w:t>
      </w:r>
      <w:r w:rsidR="00A055FD">
        <w:rPr>
          <w:sz w:val="22"/>
          <w:szCs w:val="22"/>
        </w:rPr>
        <w:t xml:space="preserve">noted </w:t>
      </w:r>
      <w:r w:rsidR="00B2500D">
        <w:rPr>
          <w:sz w:val="22"/>
          <w:szCs w:val="22"/>
        </w:rPr>
        <w:t>above</w:t>
      </w:r>
      <w:r w:rsidR="00153BC7">
        <w:rPr>
          <w:sz w:val="22"/>
          <w:szCs w:val="22"/>
        </w:rPr>
        <w:t>, the carrier phase difference measurement error due to carrier frequency offset is given by</w:t>
      </w:r>
    </w:p>
    <w:p w14:paraId="5A948384" w14:textId="585BF527" w:rsidR="00153BC7" w:rsidRPr="00300B64" w:rsidRDefault="005A675F" w:rsidP="00153BC7">
      <w:pPr>
        <w:spacing w:after="120"/>
        <w:rPr>
          <w:sz w:val="22"/>
          <w:szCs w:val="22"/>
        </w:rPr>
      </w:pPr>
      <m:oMathPara>
        <m:oMath>
          <m:r>
            <m:rPr>
              <m:sty m:val="p"/>
            </m:rPr>
            <w:rPr>
              <w:rFonts w:ascii="Cambria Math" w:hAnsi="Cambria Math"/>
              <w:sz w:val="22"/>
              <w:szCs w:val="22"/>
            </w:rPr>
            <m:t>RSCPD mean error</m:t>
          </m:r>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0E864C34" w14:textId="4A85CFD4" w:rsidR="00153BC7" w:rsidRDefault="00153BC7" w:rsidP="00B25D56">
      <w:pPr>
        <w:spacing w:after="12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00B91BED">
        <w:rPr>
          <w:i/>
          <w:iCs/>
          <w:sz w:val="22"/>
          <w:szCs w:val="22"/>
        </w:rPr>
        <w:t>L</w:t>
      </w:r>
      <w:r>
        <w:rPr>
          <w:sz w:val="22"/>
          <w:szCs w:val="22"/>
        </w:rPr>
        <w:t xml:space="preserve"> is the number of symbols per slot, and </w:t>
      </w:r>
      <w:r w:rsidRPr="001077AB">
        <w:rPr>
          <w:i/>
          <w:iCs/>
          <w:sz w:val="22"/>
          <w:szCs w:val="22"/>
        </w:rPr>
        <w:t>n</w:t>
      </w:r>
      <w:r>
        <w:rPr>
          <w:sz w:val="22"/>
          <w:szCs w:val="22"/>
        </w:rPr>
        <w:t xml:space="preserve"> is the number of symbols separating the PRS symbols within the slot.</w:t>
      </w:r>
      <w:r w:rsidR="000A45F2">
        <w:rPr>
          <w:sz w:val="22"/>
          <w:szCs w:val="22"/>
        </w:rPr>
        <w:t xml:space="preserve">  </w:t>
      </w:r>
      <w:r w:rsidR="00FD27D9">
        <w:rPr>
          <w:sz w:val="22"/>
          <w:szCs w:val="22"/>
        </w:rPr>
        <w:t>As above, this</w:t>
      </w:r>
      <w:r w:rsidR="00EE1ED7">
        <w:rPr>
          <w:sz w:val="22"/>
          <w:szCs w:val="22"/>
        </w:rPr>
        <w:t xml:space="preserve"> carrier phase difference measurement error, measured in degrees, is bounded by</w:t>
      </w:r>
      <w:r w:rsidR="00A055FD">
        <w:rPr>
          <w:sz w:val="22"/>
          <w:szCs w:val="22"/>
        </w:rPr>
        <w:t xml:space="preserve"> </w:t>
      </w:r>
      <m:oMath>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oMath>
      <w:r w:rsidR="00A055FD">
        <w:t xml:space="preserve"> which is given by</w:t>
      </w:r>
    </w:p>
    <w:p w14:paraId="0C72A391" w14:textId="01963A92" w:rsidR="00EE1ED7" w:rsidRDefault="00000000" w:rsidP="00A055FD">
      <w:pPr>
        <w:spacing w:after="120"/>
        <w:jc w:val="both"/>
        <w:rPr>
          <w:sz w:val="22"/>
          <w:szCs w:val="22"/>
        </w:rPr>
      </w:pPr>
      <m:oMathPara>
        <m:oMath>
          <m:sSub>
            <m:sSubPr>
              <m:ctrlPr>
                <w:rPr>
                  <w:rFonts w:ascii="Cambria Math" w:hAnsi="Cambria Math"/>
                  <w:b/>
                  <w:bCs/>
                  <w:i/>
                </w:rPr>
              </m:ctrlPr>
            </m:sSubPr>
            <m:e>
              <m:r>
                <m:rPr>
                  <m:sty m:val="bi"/>
                </m:rPr>
                <w:rPr>
                  <w:rFonts w:ascii="Cambria Math" w:hAnsi="Cambria Math"/>
                </w:rPr>
                <m:t>θ</m:t>
              </m:r>
            </m:e>
            <m:sub>
              <m:r>
                <m:rPr>
                  <m:sty m:val="b"/>
                </m:rPr>
                <w:rPr>
                  <w:rFonts w:ascii="Cambria Math" w:hAnsi="Cambria Math"/>
                </w:rPr>
                <m:t>wc</m:t>
              </m:r>
            </m:sub>
          </m:sSub>
          <m:r>
            <w:rPr>
              <w:rFonts w:ascii="Cambria Math" w:eastAsiaTheme="minorEastAsia" w:hAnsi="Cambria Math"/>
              <w:sz w:val="22"/>
              <w:szCs w:val="22"/>
            </w:rPr>
            <m:t>=</m:t>
          </m:r>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 ,</m:t>
          </m:r>
        </m:oMath>
      </m:oMathPara>
    </w:p>
    <w:p w14:paraId="4AE95332" w14:textId="34CCCD57" w:rsidR="00EE1ED7" w:rsidRDefault="00EE1ED7" w:rsidP="00153BC7">
      <w:pPr>
        <w:spacing w:after="240"/>
        <w:jc w:val="both"/>
        <w:rPr>
          <w:sz w:val="22"/>
          <w:szCs w:val="22"/>
        </w:rPr>
      </w:pPr>
      <w:r>
        <w:rPr>
          <w:sz w:val="22"/>
          <w:szCs w:val="22"/>
        </w:rPr>
        <w:t xml:space="preserve">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oMath>
      <w:r>
        <w:rPr>
          <w:sz w:val="22"/>
          <w:szCs w:val="22"/>
        </w:rPr>
        <w:t xml:space="preserve"> is the symbol time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oMath>
      <w:r>
        <w:rPr>
          <w:sz w:val="22"/>
          <w:szCs w:val="22"/>
        </w:rPr>
        <w:t xml:space="preserve"> is the carrier frequency.</w:t>
      </w:r>
      <w:r w:rsidR="00A055FD">
        <w:rPr>
          <w:sz w:val="22"/>
          <w:szCs w:val="22"/>
        </w:rPr>
        <w:t xml:space="preserve">  This worst</w:t>
      </w:r>
      <w:r w:rsidR="000A45F2">
        <w:rPr>
          <w:sz w:val="22"/>
          <w:szCs w:val="22"/>
        </w:rPr>
        <w:t>-</w:t>
      </w:r>
      <w:r w:rsidR="00A055FD">
        <w:rPr>
          <w:sz w:val="22"/>
          <w:szCs w:val="22"/>
        </w:rPr>
        <w:t>case phase measurement error can be converted to</w:t>
      </w:r>
      <w:r w:rsidR="003E52BE">
        <w:rPr>
          <w:sz w:val="22"/>
          <w:szCs w:val="22"/>
        </w:rPr>
        <w:t xml:space="preserve"> </w:t>
      </w:r>
      <w:r w:rsidR="00E10B04">
        <w:rPr>
          <w:sz w:val="22"/>
          <w:szCs w:val="22"/>
        </w:rPr>
        <w:t xml:space="preserve">a </w:t>
      </w:r>
      <w:r w:rsidR="000A45F2">
        <w:rPr>
          <w:sz w:val="22"/>
          <w:szCs w:val="22"/>
        </w:rPr>
        <w:t>worst-case</w:t>
      </w:r>
      <w:r w:rsidR="00E10B04">
        <w:rPr>
          <w:sz w:val="22"/>
          <w:szCs w:val="22"/>
        </w:rPr>
        <w:t xml:space="preserve"> error in the estimate of the</w:t>
      </w:r>
      <w:r w:rsidR="000A45F2">
        <w:rPr>
          <w:sz w:val="22"/>
          <w:szCs w:val="22"/>
        </w:rPr>
        <w:t xml:space="preserve"> differential </w:t>
      </w:r>
      <w:r w:rsidR="003E52BE">
        <w:rPr>
          <w:sz w:val="22"/>
          <w:szCs w:val="22"/>
        </w:rPr>
        <w:t xml:space="preserve">distance by dividing by 360 </w:t>
      </w:r>
      <w:r w:rsidR="000A45F2">
        <w:rPr>
          <w:sz w:val="22"/>
          <w:szCs w:val="22"/>
        </w:rPr>
        <w:t xml:space="preserve">to convert the phase error to cycles </w:t>
      </w:r>
      <w:r w:rsidR="003E52BE">
        <w:rPr>
          <w:sz w:val="22"/>
          <w:szCs w:val="22"/>
        </w:rPr>
        <w:t xml:space="preserve">and multiplying by the wavelength of the carrier </w:t>
      </w:r>
      <w:r w:rsidR="00F673FD">
        <w:rPr>
          <w:sz w:val="22"/>
          <w:szCs w:val="22"/>
        </w:rPr>
        <w:t>with the result</w:t>
      </w:r>
      <w:r w:rsidR="003E52BE">
        <w:rPr>
          <w:sz w:val="22"/>
          <w:szCs w:val="22"/>
        </w:rPr>
        <w:t xml:space="preserve"> that the worst</w:t>
      </w:r>
      <w:r w:rsidR="000A45F2">
        <w:rPr>
          <w:sz w:val="22"/>
          <w:szCs w:val="22"/>
        </w:rPr>
        <w:t>-</w:t>
      </w:r>
      <w:r w:rsidR="003E52BE">
        <w:rPr>
          <w:sz w:val="22"/>
          <w:szCs w:val="22"/>
        </w:rPr>
        <w:t xml:space="preserve">case error in the </w:t>
      </w:r>
      <w:r w:rsidR="00E10B04">
        <w:rPr>
          <w:sz w:val="22"/>
          <w:szCs w:val="22"/>
        </w:rPr>
        <w:t xml:space="preserve">UE’s estimate of the </w:t>
      </w:r>
      <w:r w:rsidR="003E52BE">
        <w:rPr>
          <w:sz w:val="22"/>
          <w:szCs w:val="22"/>
        </w:rPr>
        <w:t xml:space="preserve">differential </w:t>
      </w:r>
      <w:r w:rsidR="00AE39D3">
        <w:rPr>
          <w:sz w:val="22"/>
          <w:szCs w:val="22"/>
        </w:rPr>
        <w:t>distance</w:t>
      </w:r>
      <w:r w:rsidR="003E52BE">
        <w:rPr>
          <w:sz w:val="22"/>
          <w:szCs w:val="22"/>
        </w:rPr>
        <w:t xml:space="preserve"> between two TRP’s </w:t>
      </w:r>
      <w:r w:rsidR="00E10B04">
        <w:rPr>
          <w:sz w:val="22"/>
          <w:szCs w:val="22"/>
        </w:rPr>
        <w:t xml:space="preserve">and the UE </w:t>
      </w:r>
      <w:r w:rsidR="003E52BE">
        <w:rPr>
          <w:sz w:val="22"/>
          <w:szCs w:val="22"/>
        </w:rPr>
        <w:t>is given by</w:t>
      </w:r>
    </w:p>
    <w:p w14:paraId="49D1F0BD" w14:textId="33E7B58D" w:rsidR="003E52BE" w:rsidRPr="003E52BE" w:rsidRDefault="00000000" w:rsidP="00153BC7">
      <w:pPr>
        <w:spacing w:after="240"/>
        <w:jc w:val="both"/>
      </w:pPr>
      <m:oMathPara>
        <m:oMath>
          <m:sSub>
            <m:sSubPr>
              <m:ctrlPr>
                <w:rPr>
                  <w:rFonts w:ascii="Cambria Math" w:hAnsi="Cambria Math"/>
                  <w:b/>
                  <w:bCs/>
                  <w:i/>
                </w:rPr>
              </m:ctrlPr>
            </m:sSubPr>
            <m:e>
              <m:r>
                <m:rPr>
                  <m:sty m:val="bi"/>
                </m:rPr>
                <w:rPr>
                  <w:rFonts w:ascii="Cambria Math" w:hAnsi="Cambria Math"/>
                </w:rPr>
                <m:t>d</m:t>
              </m:r>
            </m:e>
            <m:sub>
              <m:r>
                <m:rPr>
                  <m:sty m:val="b"/>
                </m:rP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num>
            <m:den>
              <m:r>
                <w:rPr>
                  <w:rFonts w:ascii="Cambria Math" w:hAnsi="Cambria Math"/>
                </w:rPr>
                <m:t>360</m:t>
              </m:r>
            </m:den>
          </m:f>
          <m:r>
            <w:rPr>
              <w:rFonts w:ascii="Cambria Math" w:hAnsi="Cambria Math"/>
            </w:rPr>
            <m:t xml:space="preserve"> λ=</m:t>
          </m:r>
          <m:f>
            <m:fPr>
              <m:ctrlPr>
                <w:rPr>
                  <w:rFonts w:ascii="Cambria Math" w:hAnsi="Cambria Math"/>
                  <w:i/>
                </w:rPr>
              </m:ctrlPr>
            </m:fPr>
            <m:num>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num>
            <m:den>
              <m:r>
                <w:rPr>
                  <w:rFonts w:ascii="Cambria Math" w:hAnsi="Cambria Math"/>
                </w:rPr>
                <m:t>360</m:t>
              </m:r>
            </m:den>
          </m:f>
          <m:r>
            <w:rPr>
              <w:rFonts w:ascii="Cambria Math" w:hAnsi="Cambria Math"/>
            </w:rPr>
            <m:t xml:space="preserve"> </m:t>
          </m:r>
          <m:f>
            <m:fPr>
              <m:ctrlPr>
                <w:rPr>
                  <w:rFonts w:ascii="Cambria Math" w:hAnsi="Cambria Math"/>
                  <w:i/>
                </w:rPr>
              </m:ctrlPr>
            </m:fPr>
            <m:num>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num>
            <m:den>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den>
          </m:f>
          <m:r>
            <w:rPr>
              <w:rFonts w:ascii="Cambria Math" w:hAnsi="Cambria Math"/>
            </w:rPr>
            <m:t>=</m:t>
          </m:r>
          <m:f>
            <m:fPr>
              <m:ctrlPr>
                <w:rPr>
                  <w:rFonts w:ascii="Cambria Math" w:hAnsi="Cambria Math"/>
                  <w:i/>
                </w:rPr>
              </m:ctrlPr>
            </m:fPr>
            <m:num>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num>
            <m:den>
              <m:r>
                <w:rPr>
                  <w:rFonts w:ascii="Cambria Math" w:hAnsi="Cambria Math"/>
                </w:rPr>
                <m:t>360</m:t>
              </m:r>
            </m:den>
          </m:f>
          <m:r>
            <w:rPr>
              <w:rFonts w:ascii="Cambria Math" w:hAnsi="Cambria Math"/>
            </w:rPr>
            <m:t xml:space="preserve"> </m:t>
          </m:r>
          <m:f>
            <m:fPr>
              <m:ctrlPr>
                <w:rPr>
                  <w:rFonts w:ascii="Cambria Math" w:hAnsi="Cambria Math"/>
                  <w:i/>
                </w:rPr>
              </m:ctrlPr>
            </m:fPr>
            <m:num>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num>
            <m:den>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den>
          </m:f>
        </m:oMath>
      </m:oMathPara>
    </w:p>
    <w:p w14:paraId="19BF88A9" w14:textId="6FF7805A" w:rsidR="005F6BB4" w:rsidRPr="00C076EC" w:rsidRDefault="003E52BE" w:rsidP="001C3FB7">
      <w:pPr>
        <w:spacing w:after="240"/>
        <w:ind w:left="2160" w:firstLine="720"/>
        <w:jc w:val="both"/>
        <w:rPr>
          <w:sz w:val="22"/>
          <w:szCs w:val="22"/>
        </w:rPr>
      </w:pPr>
      <m:oMathPara>
        <m:oMathParaPr>
          <m:jc m:val="left"/>
        </m:oMathParaPr>
        <m:oMath>
          <m:r>
            <w:rPr>
              <w:rFonts w:ascii="Cambria Math" w:hAnsi="Cambria Math"/>
            </w:rPr>
            <w:lastRenderedPageBreak/>
            <m:t xml:space="preserve">       =</m:t>
          </m:r>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∙60</m:t>
          </m:r>
        </m:oMath>
      </m:oMathPara>
    </w:p>
    <w:p w14:paraId="46CB7A19" w14:textId="45C16CC3" w:rsidR="001C3FB7" w:rsidRPr="001C3FB7" w:rsidRDefault="00C076EC" w:rsidP="001C3FB7">
      <w:pPr>
        <w:spacing w:after="120"/>
        <w:ind w:left="2160" w:firstLine="720"/>
        <w:jc w:val="both"/>
        <w:rPr>
          <w:b/>
          <w:bCs/>
          <w:iCs/>
          <w:sz w:val="22"/>
          <w:szCs w:val="22"/>
        </w:rPr>
      </w:pPr>
      <m:oMathPara>
        <m:oMathParaPr>
          <m:jc m:val="left"/>
        </m:oMathParaPr>
        <m:oMath>
          <m:r>
            <w:rPr>
              <w:rFonts w:ascii="Cambria Math" w:hAnsi="Cambria Math"/>
            </w:rPr>
            <m:t xml:space="preserve">      ≈</m:t>
          </m:r>
          <m:d>
            <m:dPr>
              <m:ctrlPr>
                <w:rPr>
                  <w:rFonts w:ascii="Cambria Math" w:hAnsi="Cambria Math"/>
                  <w:i/>
                  <w:iCs/>
                  <w:sz w:val="22"/>
                  <w:szCs w:val="22"/>
                </w:rPr>
              </m:ctrlPr>
            </m:dPr>
            <m:e>
              <m:r>
                <w:rPr>
                  <w:rFonts w:ascii="Cambria Math" w:hAnsi="Cambria Math"/>
                  <w:sz w:val="22"/>
                  <w:szCs w:val="22"/>
                </w:rPr>
                <m:t xml:space="preserve">0.43 </m:t>
              </m:r>
              <m:r>
                <m:rPr>
                  <m:sty m:val="p"/>
                </m:rPr>
                <w:rPr>
                  <w:rFonts w:ascii="Cambria Math" w:hAnsi="Cambria Math"/>
                  <w:sz w:val="22"/>
                  <w:szCs w:val="22"/>
                </w:rPr>
                <m:t>cm</m:t>
              </m:r>
            </m:e>
          </m:d>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N L+n</m:t>
              </m:r>
            </m:e>
          </m:d>
          <m:r>
            <m:rPr>
              <m:sty m:val="p"/>
            </m:rPr>
            <w:rPr>
              <w:rFonts w:ascii="Cambria Math" w:hAnsi="Cambria Math"/>
              <w:sz w:val="22"/>
              <w:szCs w:val="22"/>
            </w:rPr>
            <m:t xml:space="preserve"> </m:t>
          </m:r>
          <m:sSup>
            <m:sSupPr>
              <m:ctrlPr>
                <w:rPr>
                  <w:rFonts w:ascii="Cambria Math" w:hAnsi="Cambria Math"/>
                  <w:iCs/>
                  <w:sz w:val="22"/>
                  <w:szCs w:val="22"/>
                </w:rPr>
              </m:ctrlPr>
            </m:sSupPr>
            <m:e>
              <m:r>
                <m:rPr>
                  <m:sty m:val="p"/>
                </m:rPr>
                <w:rPr>
                  <w:rFonts w:ascii="Cambria Math" w:hAnsi="Cambria Math"/>
                  <w:sz w:val="22"/>
                  <w:szCs w:val="22"/>
                </w:rPr>
                <m:t>2</m:t>
              </m:r>
            </m:e>
            <m:sup>
              <m:r>
                <w:rPr>
                  <w:rFonts w:ascii="Cambria Math" w:hAnsi="Cambria Math"/>
                  <w:sz w:val="22"/>
                  <w:szCs w:val="22"/>
                </w:rPr>
                <m:t>-k</m:t>
              </m:r>
            </m:sup>
          </m:sSup>
        </m:oMath>
      </m:oMathPara>
    </w:p>
    <w:p w14:paraId="56AA9583" w14:textId="679E89CC" w:rsidR="00C076EC" w:rsidRDefault="001C3FB7" w:rsidP="001C3FB7">
      <w:pPr>
        <w:spacing w:after="240"/>
        <w:jc w:val="both"/>
        <w:rPr>
          <w:sz w:val="22"/>
          <w:szCs w:val="22"/>
        </w:rPr>
      </w:pPr>
      <w:r>
        <w:rPr>
          <w:iCs/>
          <w:sz w:val="22"/>
          <w:szCs w:val="22"/>
        </w:rPr>
        <w:t xml:space="preserve">where </w:t>
      </w:r>
      <w:r w:rsidRPr="006B746E">
        <w:rPr>
          <w:iCs/>
          <w:sz w:val="22"/>
          <w:szCs w:val="22"/>
        </w:rPr>
        <w:t xml:space="preserve">the value of </w:t>
      </w:r>
      <w:r w:rsidRPr="006B746E">
        <w:rPr>
          <w:i/>
          <w:sz w:val="22"/>
          <w:szCs w:val="22"/>
        </w:rPr>
        <w:t>k</w:t>
      </w:r>
      <w:r w:rsidRPr="006B746E">
        <w:rPr>
          <w:iCs/>
          <w:sz w:val="22"/>
          <w:szCs w:val="22"/>
        </w:rPr>
        <w:t xml:space="preserve"> is </w:t>
      </w:r>
      <w:r>
        <w:rPr>
          <w:iCs/>
          <w:sz w:val="22"/>
          <w:szCs w:val="22"/>
        </w:rPr>
        <w:t>0</w:t>
      </w:r>
      <w:r w:rsidRPr="006B746E">
        <w:rPr>
          <w:iCs/>
          <w:sz w:val="22"/>
          <w:szCs w:val="22"/>
        </w:rPr>
        <w:t xml:space="preserve">, </w:t>
      </w:r>
      <w:r>
        <w:rPr>
          <w:iCs/>
          <w:sz w:val="22"/>
          <w:szCs w:val="22"/>
        </w:rPr>
        <w:t>1</w:t>
      </w:r>
      <w:r w:rsidRPr="006B746E">
        <w:rPr>
          <w:iCs/>
          <w:sz w:val="22"/>
          <w:szCs w:val="22"/>
        </w:rPr>
        <w:t xml:space="preserve">, </w:t>
      </w:r>
      <w:r>
        <w:rPr>
          <w:iCs/>
          <w:sz w:val="22"/>
          <w:szCs w:val="22"/>
        </w:rPr>
        <w:t>2</w:t>
      </w:r>
      <w:r w:rsidRPr="006B746E">
        <w:rPr>
          <w:iCs/>
          <w:sz w:val="22"/>
          <w:szCs w:val="22"/>
        </w:rPr>
        <w:t xml:space="preserve">, and </w:t>
      </w:r>
      <w:r>
        <w:rPr>
          <w:iCs/>
          <w:sz w:val="22"/>
          <w:szCs w:val="22"/>
        </w:rPr>
        <w:t>3</w:t>
      </w:r>
      <w:r w:rsidRPr="006B746E">
        <w:rPr>
          <w:iCs/>
          <w:sz w:val="22"/>
          <w:szCs w:val="22"/>
        </w:rPr>
        <w:t xml:space="preserve"> for subcarrier spacings of 15, 30, 60, and 120 kHz, respectively.</w:t>
      </w:r>
      <w:r w:rsidR="00202E01">
        <w:rPr>
          <w:iCs/>
          <w:sz w:val="22"/>
          <w:szCs w:val="22"/>
        </w:rPr>
        <w:t xml:space="preserve">  It should be noted that </w:t>
      </w:r>
      <w:r w:rsidR="00202E01" w:rsidRPr="005A675F">
        <w:rPr>
          <w:i/>
          <w:sz w:val="22"/>
          <w:szCs w:val="22"/>
          <w:u w:val="single"/>
        </w:rPr>
        <w:t>this result is independent of the carrier frequency</w:t>
      </w:r>
      <w:r w:rsidR="00202E01">
        <w:rPr>
          <w:iCs/>
          <w:sz w:val="22"/>
          <w:szCs w:val="22"/>
        </w:rPr>
        <w:t>.</w:t>
      </w:r>
      <w:r w:rsidR="00A72827">
        <w:rPr>
          <w:iCs/>
          <w:sz w:val="22"/>
          <w:szCs w:val="22"/>
        </w:rPr>
        <w:t xml:space="preserve">  The worst-case differential distance error is shown in Figure 5 vs. </w:t>
      </w:r>
      <m:oMath>
        <m:r>
          <w:rPr>
            <w:rFonts w:ascii="Cambria Math" w:hAnsi="Cambria Math"/>
            <w:sz w:val="22"/>
            <w:szCs w:val="22"/>
          </w:rPr>
          <m:t>N L+n</m:t>
        </m:r>
      </m:oMath>
      <w:r w:rsidR="00A72827">
        <w:rPr>
          <w:sz w:val="22"/>
          <w:szCs w:val="22"/>
        </w:rPr>
        <w:t xml:space="preserve"> for different subcarrier spacings.</w:t>
      </w:r>
    </w:p>
    <w:p w14:paraId="0C9C87BE" w14:textId="2A11E65E" w:rsidR="00A72827" w:rsidRDefault="00A72827" w:rsidP="00A72827">
      <w:pPr>
        <w:spacing w:after="240"/>
        <w:jc w:val="center"/>
        <w:rPr>
          <w:sz w:val="22"/>
          <w:szCs w:val="22"/>
        </w:rPr>
      </w:pPr>
      <w:r w:rsidRPr="00A72827">
        <w:rPr>
          <w:noProof/>
        </w:rPr>
        <w:drawing>
          <wp:inline distT="0" distB="0" distL="0" distR="0" wp14:anchorId="23F28605" wp14:editId="45168E69">
            <wp:extent cx="4306824" cy="2514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6824" cy="2514600"/>
                    </a:xfrm>
                    <a:prstGeom prst="rect">
                      <a:avLst/>
                    </a:prstGeom>
                    <a:noFill/>
                    <a:ln>
                      <a:noFill/>
                    </a:ln>
                  </pic:spPr>
                </pic:pic>
              </a:graphicData>
            </a:graphic>
          </wp:inline>
        </w:drawing>
      </w:r>
    </w:p>
    <w:p w14:paraId="44A9C11F" w14:textId="0FFBED99" w:rsidR="00A72827" w:rsidRPr="00A72827" w:rsidRDefault="00A72827" w:rsidP="00D622E1">
      <w:pPr>
        <w:spacing w:after="24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5</w:t>
      </w:r>
      <w:r w:rsidRPr="00C225ED">
        <w:rPr>
          <w:rFonts w:eastAsia="MS Gothic"/>
          <w:b/>
          <w:bCs/>
          <w:sz w:val="22"/>
          <w:szCs w:val="22"/>
          <w:lang w:eastAsia="ja-JP"/>
        </w:rPr>
        <w:t>:</w:t>
      </w:r>
      <w:r>
        <w:rPr>
          <w:rFonts w:eastAsia="MS Gothic"/>
          <w:sz w:val="22"/>
          <w:szCs w:val="22"/>
          <w:lang w:eastAsia="ja-JP"/>
        </w:rPr>
        <w:t xml:space="preserve">  Maximum error in the UE’s estimate of the differential distance between two TRP’s and the UE due to carrier frequency offset.</w:t>
      </w:r>
    </w:p>
    <w:p w14:paraId="5E03B302" w14:textId="7BCFCCA3" w:rsidR="000A45F2" w:rsidRDefault="000A45F2" w:rsidP="00E961F5">
      <w:pPr>
        <w:spacing w:after="0"/>
        <w:ind w:left="1440" w:hanging="1440"/>
        <w:jc w:val="both"/>
        <w:rPr>
          <w:sz w:val="22"/>
          <w:szCs w:val="22"/>
        </w:rPr>
      </w:pPr>
      <w:r w:rsidRPr="000A45F2">
        <w:rPr>
          <w:b/>
          <w:bCs/>
          <w:iCs/>
          <w:sz w:val="22"/>
          <w:szCs w:val="22"/>
        </w:rPr>
        <w:t xml:space="preserve">Observation </w:t>
      </w:r>
      <w:r w:rsidR="00B75A9F">
        <w:rPr>
          <w:b/>
          <w:bCs/>
          <w:iCs/>
          <w:sz w:val="22"/>
          <w:szCs w:val="22"/>
        </w:rPr>
        <w:t>4</w:t>
      </w:r>
      <w:r w:rsidRPr="000A45F2">
        <w:rPr>
          <w:b/>
          <w:bCs/>
          <w:iCs/>
          <w:sz w:val="22"/>
          <w:szCs w:val="22"/>
        </w:rPr>
        <w:t>:</w:t>
      </w:r>
      <w:r>
        <w:rPr>
          <w:iCs/>
          <w:sz w:val="22"/>
          <w:szCs w:val="22"/>
        </w:rPr>
        <w:tab/>
      </w:r>
      <w:r>
        <w:rPr>
          <w:sz w:val="22"/>
          <w:szCs w:val="22"/>
        </w:rPr>
        <w:t>The worst-case error</w:t>
      </w:r>
      <w:r w:rsidR="00AE39D3">
        <w:rPr>
          <w:sz w:val="22"/>
          <w:szCs w:val="22"/>
        </w:rPr>
        <w:t xml:space="preserve"> in the UE’s estimate of the differential distance </w:t>
      </w:r>
      <w:r w:rsidR="00E961F5">
        <w:rPr>
          <w:sz w:val="22"/>
          <w:szCs w:val="22"/>
        </w:rPr>
        <w:t xml:space="preserve">using the double differential method </w:t>
      </w:r>
      <w:r w:rsidR="00AE39D3">
        <w:rPr>
          <w:sz w:val="22"/>
          <w:szCs w:val="22"/>
        </w:rPr>
        <w:t>between two TRP’s and the UE</w:t>
      </w:r>
      <w:r>
        <w:rPr>
          <w:sz w:val="22"/>
          <w:szCs w:val="22"/>
        </w:rPr>
        <w:t xml:space="preserve"> due to carrier frequency offset is given by</w:t>
      </w:r>
    </w:p>
    <w:p w14:paraId="2F319F80" w14:textId="36015BBB" w:rsidR="000A45F2" w:rsidRPr="00681343" w:rsidRDefault="00000000" w:rsidP="00795B35">
      <w:pPr>
        <w:spacing w:after="120"/>
        <w:jc w:val="both"/>
        <w:rPr>
          <w:iCs/>
          <w:sz w:val="22"/>
          <w:szCs w:val="22"/>
        </w:rPr>
      </w:pPr>
      <m:oMathPara>
        <m:oMathParaPr>
          <m:jc m:val="center"/>
        </m:oMathParaPr>
        <m:oMath>
          <m:sSub>
            <m:sSubPr>
              <m:ctrlPr>
                <w:rPr>
                  <w:rFonts w:ascii="Cambria Math" w:hAnsi="Cambria Math"/>
                  <w:b/>
                  <w:bCs/>
                  <w:i/>
                </w:rPr>
              </m:ctrlPr>
            </m:sSubPr>
            <m:e>
              <m:r>
                <m:rPr>
                  <m:sty m:val="bi"/>
                </m:rPr>
                <w:rPr>
                  <w:rFonts w:ascii="Cambria Math" w:hAnsi="Cambria Math"/>
                </w:rPr>
                <m:t>d</m:t>
              </m:r>
            </m:e>
            <m:sub>
              <m:r>
                <m:rPr>
                  <m:sty m:val="b"/>
                </m:rPr>
                <w:rPr>
                  <w:rFonts w:ascii="Cambria Math" w:hAnsi="Cambria Math"/>
                </w:rPr>
                <m:t>wc</m:t>
              </m:r>
            </m:sub>
          </m:sSub>
          <m:r>
            <w:rPr>
              <w:rFonts w:ascii="Cambria Math" w:hAnsi="Cambria Math"/>
            </w:rPr>
            <m:t>≈</m:t>
          </m:r>
          <m:d>
            <m:dPr>
              <m:ctrlPr>
                <w:rPr>
                  <w:rFonts w:ascii="Cambria Math" w:hAnsi="Cambria Math"/>
                  <w:i/>
                  <w:iCs/>
                  <w:sz w:val="22"/>
                  <w:szCs w:val="22"/>
                </w:rPr>
              </m:ctrlPr>
            </m:dPr>
            <m:e>
              <m:r>
                <w:rPr>
                  <w:rFonts w:ascii="Cambria Math" w:hAnsi="Cambria Math"/>
                  <w:sz w:val="22"/>
                  <w:szCs w:val="22"/>
                </w:rPr>
                <m:t xml:space="preserve">0.43 </m:t>
              </m:r>
              <m:r>
                <m:rPr>
                  <m:sty m:val="p"/>
                </m:rPr>
                <w:rPr>
                  <w:rFonts w:ascii="Cambria Math" w:hAnsi="Cambria Math"/>
                  <w:sz w:val="22"/>
                  <w:szCs w:val="22"/>
                </w:rPr>
                <m:t>cm</m:t>
              </m:r>
            </m:e>
          </m:d>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N L+n</m:t>
              </m:r>
            </m:e>
          </m:d>
          <m:r>
            <m:rPr>
              <m:sty m:val="p"/>
            </m:rPr>
            <w:rPr>
              <w:rFonts w:ascii="Cambria Math" w:hAnsi="Cambria Math"/>
              <w:sz w:val="22"/>
              <w:szCs w:val="22"/>
            </w:rPr>
            <m:t xml:space="preserve"> </m:t>
          </m:r>
          <m:sSup>
            <m:sSupPr>
              <m:ctrlPr>
                <w:rPr>
                  <w:rFonts w:ascii="Cambria Math" w:hAnsi="Cambria Math"/>
                  <w:iCs/>
                  <w:sz w:val="22"/>
                  <w:szCs w:val="22"/>
                </w:rPr>
              </m:ctrlPr>
            </m:sSupPr>
            <m:e>
              <m:r>
                <m:rPr>
                  <m:sty m:val="p"/>
                </m:rP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oMath>
      </m:oMathPara>
    </w:p>
    <w:p w14:paraId="4E3B404B" w14:textId="7B45F6FB" w:rsidR="00B2500D" w:rsidRPr="00B2500D" w:rsidRDefault="000A45F2" w:rsidP="00B2500D">
      <w:pPr>
        <w:spacing w:after="240"/>
        <w:ind w:left="1440"/>
        <w:jc w:val="both"/>
        <w:rPr>
          <w:iCs/>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and </w:t>
      </w:r>
      <w:r w:rsidRPr="005F6BB4">
        <w:rPr>
          <w:i/>
          <w:iCs/>
          <w:sz w:val="22"/>
          <w:szCs w:val="22"/>
        </w:rPr>
        <w:t>n</w:t>
      </w:r>
      <w:r>
        <w:rPr>
          <w:sz w:val="22"/>
          <w:szCs w:val="22"/>
        </w:rPr>
        <w:t xml:space="preserve"> is the number of symbols separating the PRS symbols from the two TRP’s.</w:t>
      </w:r>
      <w:r>
        <w:rPr>
          <w:iCs/>
          <w:sz w:val="22"/>
          <w:szCs w:val="22"/>
        </w:rPr>
        <w:t xml:space="preserve"> </w:t>
      </w:r>
      <w:r w:rsidRPr="006B746E">
        <w:rPr>
          <w:iCs/>
          <w:sz w:val="22"/>
          <w:szCs w:val="22"/>
        </w:rPr>
        <w:t xml:space="preserve">Here the value of </w:t>
      </w:r>
      <w:r w:rsidRPr="006B746E">
        <w:rPr>
          <w:i/>
          <w:sz w:val="22"/>
          <w:szCs w:val="22"/>
        </w:rPr>
        <w:t>k</w:t>
      </w:r>
      <w:r w:rsidRPr="006B746E">
        <w:rPr>
          <w:iCs/>
          <w:sz w:val="22"/>
          <w:szCs w:val="22"/>
        </w:rPr>
        <w:t xml:space="preserve"> is </w:t>
      </w:r>
      <w:r>
        <w:rPr>
          <w:iCs/>
          <w:sz w:val="22"/>
          <w:szCs w:val="22"/>
        </w:rPr>
        <w:t>0</w:t>
      </w:r>
      <w:r w:rsidRPr="006B746E">
        <w:rPr>
          <w:iCs/>
          <w:sz w:val="22"/>
          <w:szCs w:val="22"/>
        </w:rPr>
        <w:t xml:space="preserve">, </w:t>
      </w:r>
      <w:r>
        <w:rPr>
          <w:iCs/>
          <w:sz w:val="22"/>
          <w:szCs w:val="22"/>
        </w:rPr>
        <w:t>1</w:t>
      </w:r>
      <w:r w:rsidRPr="006B746E">
        <w:rPr>
          <w:iCs/>
          <w:sz w:val="22"/>
          <w:szCs w:val="22"/>
        </w:rPr>
        <w:t xml:space="preserve">, </w:t>
      </w:r>
      <w:r>
        <w:rPr>
          <w:iCs/>
          <w:sz w:val="22"/>
          <w:szCs w:val="22"/>
        </w:rPr>
        <w:t>2</w:t>
      </w:r>
      <w:r w:rsidRPr="006B746E">
        <w:rPr>
          <w:iCs/>
          <w:sz w:val="22"/>
          <w:szCs w:val="22"/>
        </w:rPr>
        <w:t xml:space="preserve">, and </w:t>
      </w:r>
      <w:r>
        <w:rPr>
          <w:iCs/>
          <w:sz w:val="22"/>
          <w:szCs w:val="22"/>
        </w:rPr>
        <w:t>3</w:t>
      </w:r>
      <w:r w:rsidRPr="006B746E">
        <w:rPr>
          <w:iCs/>
          <w:sz w:val="22"/>
          <w:szCs w:val="22"/>
        </w:rPr>
        <w:t xml:space="preserve"> for subcarrier spacings of 15, 30, 60, and 120 kHz, respectively.</w:t>
      </w:r>
      <w:r w:rsidR="00AE39D3">
        <w:rPr>
          <w:iCs/>
          <w:sz w:val="22"/>
          <w:szCs w:val="22"/>
        </w:rPr>
        <w:t xml:space="preserve">  This result is independent of the carrier frequency.</w:t>
      </w:r>
    </w:p>
    <w:p w14:paraId="54D2B8F8" w14:textId="64D1DDC0" w:rsidR="007C1FE1" w:rsidRPr="00EC0C33" w:rsidRDefault="00B2500D" w:rsidP="00BE6768">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Simulation Assumption</w:t>
      </w:r>
      <w:r w:rsidR="005A675F">
        <w:rPr>
          <w:rFonts w:ascii="Arial" w:eastAsia="MS Gothic" w:hAnsi="Arial"/>
          <w:b/>
          <w:color w:val="000000"/>
          <w:kern w:val="28"/>
          <w:sz w:val="28"/>
          <w:lang w:eastAsia="ja-JP"/>
        </w:rPr>
        <w:t>s</w:t>
      </w:r>
    </w:p>
    <w:p w14:paraId="608F94BA" w14:textId="034CCCCF" w:rsidR="001D7805" w:rsidRDefault="00B75A9F" w:rsidP="001101A3">
      <w:pPr>
        <w:spacing w:after="0"/>
        <w:rPr>
          <w:rFonts w:eastAsia="MS Gothic"/>
          <w:sz w:val="22"/>
          <w:szCs w:val="22"/>
          <w:lang w:eastAsia="ja-JP"/>
        </w:rPr>
      </w:pPr>
      <w:r>
        <w:rPr>
          <w:rFonts w:eastAsia="MS Gothic"/>
          <w:sz w:val="22"/>
          <w:szCs w:val="22"/>
          <w:lang w:eastAsia="ja-JP"/>
        </w:rPr>
        <w:t xml:space="preserve">Simulation assumptions for defining requirements have been agreed in [6].  However, these assumptions have some limitations with respect to their ability to identify the carrier phase difference measurement errors due to carrier frequency offsets.  From above, </w:t>
      </w:r>
      <w:r w:rsidR="001D7805">
        <w:rPr>
          <w:rFonts w:eastAsia="MS Gothic"/>
          <w:sz w:val="22"/>
          <w:szCs w:val="22"/>
          <w:lang w:eastAsia="ja-JP"/>
        </w:rPr>
        <w:t xml:space="preserve">if the UE and the PRU take measurements on the same slot, the mean carrier phase difference measurement </w:t>
      </w:r>
      <w:r w:rsidR="0050668D">
        <w:rPr>
          <w:rFonts w:eastAsia="MS Gothic"/>
          <w:sz w:val="22"/>
          <w:szCs w:val="22"/>
          <w:lang w:eastAsia="ja-JP"/>
        </w:rPr>
        <w:t xml:space="preserve">using the double differential method </w:t>
      </w:r>
      <w:r w:rsidR="001D7805">
        <w:rPr>
          <w:rFonts w:eastAsia="MS Gothic"/>
          <w:sz w:val="22"/>
          <w:szCs w:val="22"/>
          <w:lang w:eastAsia="ja-JP"/>
        </w:rPr>
        <w:t>is given by</w:t>
      </w:r>
    </w:p>
    <w:p w14:paraId="6CFF9CC1" w14:textId="4AFBA13E" w:rsidR="001D7805" w:rsidRPr="00041EC8" w:rsidRDefault="005A675F" w:rsidP="001D7805">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b"/>
                </m:rPr>
                <w:rPr>
                  <w:rFonts w:ascii="Cambria Math" w:eastAsiaTheme="minorEastAsia" w:hAnsi="Cambria Math"/>
                  <w:sz w:val="22"/>
                  <w:szCs w:val="22"/>
                </w:rPr>
                <m:t>Δ</m:t>
              </m:r>
              <m:sSubSup>
                <m:sSubSupPr>
                  <m:ctrlPr>
                    <w:rPr>
                      <w:rFonts w:ascii="Cambria Math" w:hAnsi="Cambria Math"/>
                      <w:b/>
                      <w:bCs/>
                      <w:i/>
                      <w:sz w:val="22"/>
                      <w:szCs w:val="22"/>
                    </w:rPr>
                  </m:ctrlPr>
                </m:sSubSupPr>
                <m:e>
                  <m:r>
                    <m:rPr>
                      <m:sty m:val="bi"/>
                    </m:rPr>
                    <w:rPr>
                      <w:rFonts w:ascii="Cambria Math"/>
                      <w:sz w:val="22"/>
                      <w:szCs w:val="22"/>
                    </w:rPr>
                    <m:t>φ</m:t>
                  </m:r>
                </m:e>
                <m:sub>
                  <m:r>
                    <m:rPr>
                      <m:sty m:val="bi"/>
                    </m:rPr>
                    <w:rPr>
                      <w:rFonts w:ascii="Cambria Math"/>
                      <w:sz w:val="22"/>
                      <w:szCs w:val="22"/>
                    </w:rPr>
                    <m:t>m,PRU</m:t>
                  </m:r>
                </m:sub>
                <m:sup>
                  <m:r>
                    <m:rPr>
                      <m:sty m:val="bi"/>
                    </m:rPr>
                    <w:rPr>
                      <w:rFonts w:ascii="Cambria Math"/>
                      <w:sz w:val="22"/>
                      <w:szCs w:val="22"/>
                    </w:rPr>
                    <m:t>TX</m:t>
                  </m:r>
                </m:sup>
              </m:sSubSup>
            </m:e>
          </m:d>
        </m:oMath>
      </m:oMathPara>
    </w:p>
    <w:p w14:paraId="53D139FC" w14:textId="2EAA12AC" w:rsidR="001D7805" w:rsidRDefault="001D7805" w:rsidP="001D7805">
      <w:pPr>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 receivers, respectively, and </w:t>
      </w:r>
      <w:r w:rsidRPr="003B07AD">
        <w:rPr>
          <w:i/>
          <w:iCs/>
          <w:sz w:val="22"/>
          <w:szCs w:val="22"/>
        </w:rPr>
        <w:t>n</w:t>
      </w:r>
      <w:r>
        <w:rPr>
          <w:sz w:val="22"/>
          <w:szCs w:val="22"/>
        </w:rPr>
        <w:t xml:space="preserve"> is the difference in the symbol indices of the two DL-PRS symbols.  Here, the error is due to </w:t>
      </w:r>
      <w:r w:rsidRPr="001D7805">
        <w:rPr>
          <w:i/>
          <w:iCs/>
          <w:sz w:val="22"/>
          <w:szCs w:val="22"/>
        </w:rPr>
        <w:t>the difference</w:t>
      </w:r>
      <w:r>
        <w:rPr>
          <w:sz w:val="22"/>
          <w:szCs w:val="22"/>
        </w:rPr>
        <w:t xml:space="preserve"> of the carrier frequency offsets of the UE and the PRU relative to the carrier frequency of the </w:t>
      </w:r>
      <w:r w:rsidRPr="001D7805">
        <w:rPr>
          <w:i/>
          <w:iCs/>
          <w:sz w:val="22"/>
          <w:szCs w:val="22"/>
        </w:rPr>
        <w:t>m</w:t>
      </w:r>
      <w:r>
        <w:rPr>
          <w:sz w:val="22"/>
          <w:szCs w:val="22"/>
        </w:rPr>
        <w:t>-</w:t>
      </w:r>
      <w:proofErr w:type="spellStart"/>
      <w:r>
        <w:rPr>
          <w:sz w:val="22"/>
          <w:szCs w:val="22"/>
        </w:rPr>
        <w:t>th</w:t>
      </w:r>
      <w:proofErr w:type="spellEnd"/>
      <w:r>
        <w:rPr>
          <w:sz w:val="22"/>
          <w:szCs w:val="22"/>
        </w:rPr>
        <w:t xml:space="preserve"> TRP.  However, in the simulation assumption</w:t>
      </w:r>
      <w:r w:rsidR="00E630B0">
        <w:rPr>
          <w:sz w:val="22"/>
          <w:szCs w:val="22"/>
        </w:rPr>
        <w:t>s</w:t>
      </w:r>
      <w:r>
        <w:rPr>
          <w:sz w:val="22"/>
          <w:szCs w:val="22"/>
        </w:rPr>
        <w:t xml:space="preserve"> in [6], t</w:t>
      </w:r>
      <w:r w:rsidR="00795B35">
        <w:rPr>
          <w:sz w:val="22"/>
          <w:szCs w:val="22"/>
        </w:rPr>
        <w:t>he</w:t>
      </w:r>
      <w:r w:rsidR="00E630B0">
        <w:rPr>
          <w:sz w:val="22"/>
          <w:szCs w:val="22"/>
        </w:rPr>
        <w:t>re are no PRU measurements, and the</w:t>
      </w:r>
      <w:r w:rsidR="00795B35">
        <w:rPr>
          <w:sz w:val="22"/>
          <w:szCs w:val="22"/>
        </w:rPr>
        <w:t xml:space="preserve"> double differential method is not used </w:t>
      </w:r>
      <w:r w:rsidR="00E630B0">
        <w:rPr>
          <w:sz w:val="22"/>
          <w:szCs w:val="22"/>
        </w:rPr>
        <w:t xml:space="preserve">to determine the carrier phase </w:t>
      </w:r>
      <w:r w:rsidR="00E630B0">
        <w:rPr>
          <w:sz w:val="22"/>
          <w:szCs w:val="22"/>
        </w:rPr>
        <w:lastRenderedPageBreak/>
        <w:t xml:space="preserve">difference.  As a result, </w:t>
      </w:r>
      <w:r w:rsidR="00B53234">
        <w:rPr>
          <w:sz w:val="22"/>
          <w:szCs w:val="22"/>
        </w:rPr>
        <w:t>these simulations cannot be used to evaluate the RSCPD</w:t>
      </w:r>
      <w:r w:rsidR="00E630B0">
        <w:rPr>
          <w:sz w:val="22"/>
          <w:szCs w:val="22"/>
        </w:rPr>
        <w:t xml:space="preserve"> error due to the difference between the UE and the PRU frequency offsets.</w:t>
      </w:r>
    </w:p>
    <w:p w14:paraId="081704ED" w14:textId="4D9B1AF6" w:rsidR="00613E12" w:rsidRDefault="00795B35" w:rsidP="00795B35">
      <w:pPr>
        <w:spacing w:after="120"/>
        <w:ind w:left="1440" w:hanging="1440"/>
        <w:jc w:val="both"/>
        <w:rPr>
          <w:sz w:val="22"/>
          <w:szCs w:val="22"/>
        </w:rPr>
      </w:pPr>
      <w:r w:rsidRPr="00E932F4">
        <w:rPr>
          <w:b/>
          <w:bCs/>
          <w:sz w:val="22"/>
          <w:szCs w:val="22"/>
        </w:rPr>
        <w:t>Observation</w:t>
      </w:r>
      <w:r>
        <w:rPr>
          <w:b/>
          <w:bCs/>
          <w:sz w:val="22"/>
          <w:szCs w:val="22"/>
        </w:rPr>
        <w:t xml:space="preserve"> 5:</w:t>
      </w:r>
      <w:r>
        <w:rPr>
          <w:sz w:val="22"/>
          <w:szCs w:val="22"/>
        </w:rPr>
        <w:tab/>
        <w:t xml:space="preserve">Because the simulation assumptions in [6] do not </w:t>
      </w:r>
      <w:r w:rsidR="00613E12">
        <w:rPr>
          <w:sz w:val="22"/>
          <w:szCs w:val="22"/>
        </w:rPr>
        <w:t xml:space="preserve">simulate different carrier frequency offsets for the UE and the PRU and do not incorporate the double differential method for determining the carrier phase difference, </w:t>
      </w:r>
      <w:r w:rsidR="00613E12" w:rsidRPr="00466D7F">
        <w:rPr>
          <w:b/>
          <w:bCs/>
          <w:sz w:val="22"/>
          <w:szCs w:val="22"/>
        </w:rPr>
        <w:t xml:space="preserve">it is not possible to observe the </w:t>
      </w:r>
      <w:r w:rsidR="00E630B0">
        <w:rPr>
          <w:b/>
          <w:bCs/>
          <w:sz w:val="22"/>
          <w:szCs w:val="22"/>
        </w:rPr>
        <w:t xml:space="preserve">mean </w:t>
      </w:r>
      <w:r w:rsidR="00613E12" w:rsidRPr="00466D7F">
        <w:rPr>
          <w:b/>
          <w:bCs/>
          <w:sz w:val="22"/>
          <w:szCs w:val="22"/>
        </w:rPr>
        <w:t>carrier phase difference measurement error given by</w:t>
      </w:r>
    </w:p>
    <w:p w14:paraId="0FF4B226" w14:textId="08BA2C7A" w:rsidR="00630CD5" w:rsidRPr="006C5467" w:rsidRDefault="00B53234" w:rsidP="00630CD5">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30B00F43" w14:textId="22E65525" w:rsidR="00B53234" w:rsidRDefault="00836585" w:rsidP="00836585">
      <w:pPr>
        <w:spacing w:after="120"/>
        <w:jc w:val="both"/>
        <w:rPr>
          <w:sz w:val="22"/>
          <w:szCs w:val="22"/>
        </w:rPr>
      </w:pPr>
      <w:r w:rsidRPr="00836585">
        <w:rPr>
          <w:sz w:val="22"/>
          <w:szCs w:val="22"/>
        </w:rPr>
        <w:t xml:space="preserve">There is also </w:t>
      </w:r>
      <w:r>
        <w:rPr>
          <w:sz w:val="22"/>
          <w:szCs w:val="22"/>
        </w:rPr>
        <w:t xml:space="preserve">some ambiguity in the definition of carrier phase that is used to determine and report the </w:t>
      </w:r>
      <w:r w:rsidR="00B53234">
        <w:rPr>
          <w:sz w:val="22"/>
          <w:szCs w:val="22"/>
        </w:rPr>
        <w:t xml:space="preserve">reference symbol </w:t>
      </w:r>
      <w:r>
        <w:rPr>
          <w:sz w:val="22"/>
          <w:szCs w:val="22"/>
        </w:rPr>
        <w:t xml:space="preserve">carrier phase difference.  </w:t>
      </w:r>
      <w:r w:rsidR="00B53234">
        <w:rPr>
          <w:sz w:val="22"/>
          <w:szCs w:val="22"/>
        </w:rPr>
        <w:t>In [6], the UE is required to report the following:</w:t>
      </w:r>
    </w:p>
    <w:p w14:paraId="3B6721FE" w14:textId="77777777" w:rsidR="00E26E7D" w:rsidRPr="004E0BA8" w:rsidRDefault="00E26E7D" w:rsidP="00E26E7D">
      <w:pPr>
        <w:spacing w:before="120" w:after="120"/>
        <w:ind w:left="720"/>
        <w:rPr>
          <w:szCs w:val="22"/>
        </w:rPr>
      </w:pPr>
      <w:r w:rsidRPr="004E0BA8">
        <w:rPr>
          <w:szCs w:val="22"/>
        </w:rPr>
        <w:t xml:space="preserve">At least the following performance characteristics are to be provided for </w:t>
      </w:r>
      <w:r>
        <w:rPr>
          <w:rFonts w:hint="eastAsia"/>
          <w:szCs w:val="22"/>
          <w:lang w:eastAsia="zh-CN"/>
        </w:rPr>
        <w:t>DL</w:t>
      </w:r>
      <w:r w:rsidRPr="004E0BA8">
        <w:rPr>
          <w:szCs w:val="22"/>
        </w:rPr>
        <w:t xml:space="preserve"> RS</w:t>
      </w:r>
      <w:r>
        <w:rPr>
          <w:rFonts w:hint="eastAsia"/>
          <w:szCs w:val="22"/>
          <w:lang w:eastAsia="zh-CN"/>
        </w:rPr>
        <w:t>CPD</w:t>
      </w:r>
      <w:r w:rsidRPr="004E0BA8">
        <w:rPr>
          <w:szCs w:val="22"/>
        </w:rPr>
        <w:t>:</w:t>
      </w:r>
    </w:p>
    <w:p w14:paraId="7E8FE636" w14:textId="77777777" w:rsidR="00E26E7D" w:rsidRPr="004E0BA8" w:rsidRDefault="00E26E7D" w:rsidP="00E26E7D">
      <w:pPr>
        <w:numPr>
          <w:ilvl w:val="0"/>
          <w:numId w:val="32"/>
        </w:numPr>
        <w:spacing w:before="120" w:after="120"/>
        <w:ind w:left="1440"/>
        <w:rPr>
          <w:szCs w:val="22"/>
        </w:rPr>
      </w:pPr>
      <w:r>
        <w:rPr>
          <w:rFonts w:hint="eastAsia"/>
          <w:szCs w:val="22"/>
          <w:lang w:eastAsia="zh-CN"/>
        </w:rPr>
        <w:t>RSCPD</w:t>
      </w:r>
      <w:r w:rsidRPr="004E0BA8">
        <w:rPr>
          <w:szCs w:val="22"/>
        </w:rPr>
        <w:t xml:space="preserve"> error CDFs for the</w:t>
      </w:r>
      <w:r>
        <w:rPr>
          <w:rFonts w:hint="eastAsia"/>
          <w:szCs w:val="22"/>
          <w:lang w:eastAsia="zh-CN"/>
        </w:rPr>
        <w:t xml:space="preserve"> 2</w:t>
      </w:r>
      <w:r w:rsidRPr="004E0BA8">
        <w:rPr>
          <w:szCs w:val="22"/>
        </w:rPr>
        <w:t xml:space="preserve"> neighbour cells </w:t>
      </w:r>
    </w:p>
    <w:p w14:paraId="717F96C2" w14:textId="77777777" w:rsidR="00E26E7D" w:rsidRPr="004E0BA8" w:rsidRDefault="00E26E7D" w:rsidP="00E26E7D">
      <w:pPr>
        <w:numPr>
          <w:ilvl w:val="0"/>
          <w:numId w:val="32"/>
        </w:numPr>
        <w:spacing w:before="120" w:after="120"/>
        <w:ind w:left="1440"/>
        <w:rPr>
          <w:szCs w:val="22"/>
        </w:rPr>
      </w:pPr>
      <w:r w:rsidRPr="004E0BA8">
        <w:rPr>
          <w:szCs w:val="22"/>
        </w:rPr>
        <w:t>5%-</w:t>
      </w:r>
      <w:proofErr w:type="spellStart"/>
      <w:r w:rsidRPr="004E0BA8">
        <w:rPr>
          <w:szCs w:val="22"/>
        </w:rPr>
        <w:t>ile</w:t>
      </w:r>
      <w:proofErr w:type="spellEnd"/>
      <w:r w:rsidRPr="004E0BA8">
        <w:rPr>
          <w:szCs w:val="22"/>
        </w:rPr>
        <w:t xml:space="preserve"> and 95%-</w:t>
      </w:r>
      <w:proofErr w:type="spellStart"/>
      <w:r w:rsidRPr="004E0BA8">
        <w:rPr>
          <w:szCs w:val="22"/>
        </w:rPr>
        <w:t>ile</w:t>
      </w:r>
      <w:proofErr w:type="spellEnd"/>
      <w:r w:rsidRPr="004E0BA8">
        <w:rPr>
          <w:szCs w:val="22"/>
        </w:rPr>
        <w:t xml:space="preserve"> of the RS</w:t>
      </w:r>
      <w:r>
        <w:rPr>
          <w:rFonts w:hint="eastAsia"/>
          <w:szCs w:val="22"/>
          <w:lang w:eastAsia="zh-CN"/>
        </w:rPr>
        <w:t>CP</w:t>
      </w:r>
      <w:r w:rsidRPr="004E0BA8">
        <w:rPr>
          <w:szCs w:val="22"/>
        </w:rPr>
        <w:t xml:space="preserve">D errors </w:t>
      </w:r>
    </w:p>
    <w:p w14:paraId="46C7751B" w14:textId="77777777" w:rsidR="00E26E7D" w:rsidRPr="004E0BA8" w:rsidRDefault="00E26E7D" w:rsidP="00E26E7D">
      <w:pPr>
        <w:spacing w:before="120" w:after="120"/>
        <w:ind w:left="720"/>
        <w:rPr>
          <w:szCs w:val="22"/>
        </w:rPr>
      </w:pPr>
      <w:r w:rsidRPr="004E0BA8">
        <w:rPr>
          <w:szCs w:val="22"/>
        </w:rPr>
        <w:t xml:space="preserve">In the above, </w:t>
      </w:r>
    </w:p>
    <w:p w14:paraId="6CE4648C" w14:textId="77777777" w:rsidR="00E26E7D" w:rsidRDefault="00E26E7D" w:rsidP="00E26E7D">
      <w:pPr>
        <w:numPr>
          <w:ilvl w:val="0"/>
          <w:numId w:val="33"/>
        </w:numPr>
        <w:spacing w:beforeLines="50" w:before="120" w:afterLines="50" w:after="120"/>
        <w:ind w:left="1080"/>
        <w:rPr>
          <w:szCs w:val="22"/>
        </w:rPr>
      </w:pPr>
      <w:r w:rsidRPr="004E0BA8">
        <w:rPr>
          <w:szCs w:val="22"/>
        </w:rPr>
        <w:t>RS</w:t>
      </w:r>
      <w:r>
        <w:rPr>
          <w:rFonts w:hint="eastAsia"/>
          <w:szCs w:val="22"/>
          <w:lang w:eastAsia="zh-CN"/>
        </w:rPr>
        <w:t>CPD</w:t>
      </w:r>
      <w:r w:rsidRPr="004E0BA8">
        <w:rPr>
          <w:szCs w:val="22"/>
        </w:rPr>
        <w:t xml:space="preserve"> error = estimated </w:t>
      </w:r>
      <w:r>
        <w:rPr>
          <w:rFonts w:hint="eastAsia"/>
          <w:szCs w:val="22"/>
          <w:lang w:eastAsia="zh-CN"/>
        </w:rPr>
        <w:t>RSCPD</w:t>
      </w:r>
      <w:r w:rsidRPr="004E0BA8">
        <w:rPr>
          <w:szCs w:val="22"/>
        </w:rPr>
        <w:t xml:space="preserve"> – ideal </w:t>
      </w:r>
      <w:r>
        <w:rPr>
          <w:rFonts w:hint="eastAsia"/>
          <w:szCs w:val="22"/>
          <w:lang w:eastAsia="zh-CN"/>
        </w:rPr>
        <w:t>RSCPD</w:t>
      </w:r>
      <w:r w:rsidRPr="004E0BA8">
        <w:rPr>
          <w:szCs w:val="22"/>
        </w:rPr>
        <w:t xml:space="preserve"> (based on perfect channel knowledge).</w:t>
      </w:r>
    </w:p>
    <w:p w14:paraId="10F2439A" w14:textId="77777777" w:rsidR="00E26E7D" w:rsidRPr="004E0BA8" w:rsidRDefault="00E26E7D" w:rsidP="00E26E7D">
      <w:pPr>
        <w:numPr>
          <w:ilvl w:val="0"/>
          <w:numId w:val="33"/>
        </w:numPr>
        <w:spacing w:beforeLines="50" w:before="120" w:afterLines="50" w:after="120"/>
        <w:ind w:left="1080"/>
        <w:rPr>
          <w:szCs w:val="22"/>
        </w:rPr>
      </w:pPr>
      <w:r>
        <w:rPr>
          <w:szCs w:val="22"/>
          <w:lang w:eastAsia="zh-CN"/>
        </w:rPr>
        <w:t>T</w:t>
      </w:r>
      <w:r>
        <w:rPr>
          <w:rFonts w:hint="eastAsia"/>
          <w:szCs w:val="22"/>
          <w:lang w:eastAsia="zh-CN"/>
        </w:rPr>
        <w:t xml:space="preserve">he unit of the RSCPD measurement result is degree. </w:t>
      </w:r>
    </w:p>
    <w:p w14:paraId="42C96ABB" w14:textId="4C227C2F" w:rsidR="00D64C02" w:rsidRDefault="004D02EE" w:rsidP="00836585">
      <w:pPr>
        <w:spacing w:after="120"/>
        <w:jc w:val="both"/>
        <w:rPr>
          <w:sz w:val="22"/>
          <w:szCs w:val="22"/>
        </w:rPr>
      </w:pPr>
      <w:r>
        <w:rPr>
          <w:sz w:val="22"/>
          <w:szCs w:val="22"/>
        </w:rPr>
        <w:t>Determination of the</w:t>
      </w:r>
      <w:r w:rsidR="00074A36">
        <w:rPr>
          <w:sz w:val="22"/>
          <w:szCs w:val="22"/>
        </w:rPr>
        <w:t xml:space="preserve"> ideal RSCP</w:t>
      </w:r>
      <w:r>
        <w:rPr>
          <w:sz w:val="22"/>
          <w:szCs w:val="22"/>
        </w:rPr>
        <w:t>D requires</w:t>
      </w:r>
      <w:r w:rsidR="00074A36">
        <w:rPr>
          <w:sz w:val="22"/>
          <w:szCs w:val="22"/>
        </w:rPr>
        <w:t xml:space="preserve"> </w:t>
      </w:r>
      <w:r w:rsidR="006D09EB">
        <w:rPr>
          <w:sz w:val="22"/>
          <w:szCs w:val="22"/>
        </w:rPr>
        <w:t xml:space="preserve">perfect </w:t>
      </w:r>
      <w:r w:rsidR="00074A36">
        <w:rPr>
          <w:sz w:val="22"/>
          <w:szCs w:val="22"/>
        </w:rPr>
        <w:t>knowledge of the channel</w:t>
      </w:r>
      <w:r w:rsidR="006D09EB">
        <w:rPr>
          <w:sz w:val="22"/>
          <w:szCs w:val="22"/>
        </w:rPr>
        <w:t xml:space="preserve"> for each cell</w:t>
      </w:r>
      <w:r>
        <w:rPr>
          <w:sz w:val="22"/>
          <w:szCs w:val="22"/>
        </w:rPr>
        <w:t xml:space="preserve"> and on knowledge of the initial phase offset for each carrier.  However, with a carrier frequency offset, the “ideal” RSCPD changes from symbol-to-symbol within the slot both within the slot and between slots.</w:t>
      </w:r>
      <w:r w:rsidR="009E2F1C">
        <w:rPr>
          <w:sz w:val="22"/>
          <w:szCs w:val="22"/>
        </w:rPr>
        <w:t xml:space="preserve">  Consider the example below which shows four consecutive PRS slot</w:t>
      </w:r>
      <w:r w:rsidR="00D64C02">
        <w:rPr>
          <w:sz w:val="22"/>
          <w:szCs w:val="22"/>
        </w:rPr>
        <w:t>s</w:t>
      </w:r>
      <w:r w:rsidR="009E2F1C">
        <w:rPr>
          <w:sz w:val="22"/>
          <w:szCs w:val="22"/>
        </w:rPr>
        <w:t xml:space="preserve"> with a comb factor K=4.  If the carrier phase </w:t>
      </w:r>
      <w:r w:rsidR="00FB3DF7">
        <w:rPr>
          <w:sz w:val="22"/>
          <w:szCs w:val="22"/>
        </w:rPr>
        <w:t xml:space="preserve">of the PRS for TRP 1 is equal to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θ</m:t>
            </m:r>
          </m:e>
          <m:sub>
            <m:r>
              <w:rPr>
                <w:rFonts w:ascii="Cambria Math" w:eastAsiaTheme="minorEastAsia" w:hAnsi="Cambria Math"/>
                <w:sz w:val="22"/>
                <w:szCs w:val="22"/>
              </w:rPr>
              <m:t>1</m:t>
            </m:r>
          </m:sub>
        </m:sSub>
      </m:oMath>
      <w:r w:rsidR="00FB3DF7">
        <w:rPr>
          <w:sz w:val="22"/>
          <w:szCs w:val="22"/>
        </w:rPr>
        <w:t xml:space="preserve">, then the phase of the next PRS symbols from TRP 1 four and eight symbols will be given by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θ</m:t>
            </m:r>
          </m:e>
          <m:sub>
            <m:r>
              <w:rPr>
                <w:rFonts w:ascii="Cambria Math" w:eastAsiaTheme="minorEastAsia" w:hAnsi="Cambria Math"/>
                <w:sz w:val="22"/>
                <w:szCs w:val="22"/>
              </w:rPr>
              <m:t>1</m:t>
            </m:r>
          </m:sub>
        </m:sSub>
        <m:r>
          <w:rPr>
            <w:rFonts w:ascii="Cambria Math" w:eastAsiaTheme="minorEastAsia" w:hAnsi="Cambria Math"/>
            <w:sz w:val="22"/>
            <w:szCs w:val="22"/>
          </w:rPr>
          <m:t xml:space="preserve">+4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1,UE</m:t>
            </m:r>
          </m:sub>
          <m:sup>
            <m:r>
              <w:rPr>
                <w:rFonts w:ascii="Cambria Math"/>
                <w:sz w:val="22"/>
                <w:szCs w:val="22"/>
              </w:rPr>
              <m:t>TX</m:t>
            </m:r>
          </m:sup>
        </m:sSubSup>
      </m:oMath>
      <w:r w:rsidR="00FB3DF7">
        <w:rPr>
          <w:sz w:val="22"/>
          <w:szCs w:val="22"/>
        </w:rPr>
        <w:t xml:space="preserve"> and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θ</m:t>
            </m:r>
          </m:e>
          <m:sub>
            <m:r>
              <w:rPr>
                <w:rFonts w:ascii="Cambria Math" w:eastAsiaTheme="minorEastAsia" w:hAnsi="Cambria Math"/>
                <w:sz w:val="22"/>
                <w:szCs w:val="22"/>
              </w:rPr>
              <m:t>1</m:t>
            </m:r>
          </m:sub>
        </m:sSub>
        <m:r>
          <w:rPr>
            <w:rFonts w:ascii="Cambria Math" w:eastAsiaTheme="minorEastAsia" w:hAnsi="Cambria Math"/>
            <w:sz w:val="22"/>
            <w:szCs w:val="22"/>
          </w:rPr>
          <m:t xml:space="preserve">+8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1,UE</m:t>
            </m:r>
          </m:sub>
          <m:sup>
            <m:r>
              <w:rPr>
                <w:rFonts w:ascii="Cambria Math"/>
                <w:sz w:val="22"/>
                <w:szCs w:val="22"/>
              </w:rPr>
              <m:t>TX</m:t>
            </m:r>
          </m:sup>
        </m:sSubSup>
      </m:oMath>
      <w:r w:rsidR="00FB3DF7">
        <w:rPr>
          <w:sz w:val="22"/>
          <w:szCs w:val="22"/>
        </w:rPr>
        <w:t xml:space="preserve">, respectively.  For the last PRS symbol in the fourth slot, the phase will be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θ</m:t>
            </m:r>
          </m:e>
          <m:sub>
            <m:r>
              <w:rPr>
                <w:rFonts w:ascii="Cambria Math" w:eastAsiaTheme="minorEastAsia" w:hAnsi="Cambria Math"/>
                <w:sz w:val="22"/>
                <w:szCs w:val="22"/>
              </w:rPr>
              <m:t>1</m:t>
            </m:r>
          </m:sub>
        </m:sSub>
        <m:r>
          <w:rPr>
            <w:rFonts w:ascii="Cambria Math" w:eastAsiaTheme="minorEastAsia" w:hAnsi="Cambria Math"/>
            <w:sz w:val="22"/>
            <w:szCs w:val="22"/>
          </w:rPr>
          <m:t xml:space="preserve">+50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1,UE</m:t>
            </m:r>
          </m:sub>
          <m:sup>
            <m:r>
              <w:rPr>
                <w:rFonts w:ascii="Cambria Math"/>
                <w:sz w:val="22"/>
                <w:szCs w:val="22"/>
              </w:rPr>
              <m:t>TX</m:t>
            </m:r>
          </m:sup>
        </m:sSubSup>
      </m:oMath>
      <w:r w:rsidR="00FB3DF7">
        <w:rPr>
          <w:sz w:val="22"/>
          <w:szCs w:val="22"/>
        </w:rPr>
        <w:t>.  Since the maximum frequency</w:t>
      </w:r>
      <w:r w:rsidR="000527F5">
        <w:rPr>
          <w:sz w:val="22"/>
          <w:szCs w:val="22"/>
        </w:rPr>
        <w:t xml:space="preserve"> error is limited to 0.1 ppm, </w:t>
      </w:r>
      <w:r w:rsidR="00BC1C29">
        <w:rPr>
          <w:sz w:val="22"/>
          <w:szCs w:val="22"/>
        </w:rPr>
        <w:t xml:space="preserve">maximum frequency error for a 2 GHz carrier is 200 Hz.  For a subcarrier spacing 15 kHz, the symbol duration is 71 microseconds, so that the </w:t>
      </w:r>
      <w:r w:rsidR="00BC1C29" w:rsidRPr="00E42259">
        <w:rPr>
          <w:i/>
          <w:iCs/>
          <w:sz w:val="22"/>
          <w:szCs w:val="22"/>
        </w:rPr>
        <w:t>symbol-to-symbol phase rotation is 5.1 degrees</w:t>
      </w:r>
      <w:r w:rsidR="00BC1C29">
        <w:rPr>
          <w:sz w:val="22"/>
          <w:szCs w:val="22"/>
        </w:rPr>
        <w:t xml:space="preserve">.  As a result, the reference symbol phase can change </w:t>
      </w:r>
      <w:r w:rsidR="003F7671">
        <w:rPr>
          <w:sz w:val="22"/>
          <w:szCs w:val="22"/>
        </w:rPr>
        <w:t>by 20 degrees from the first PRS reference symbol</w:t>
      </w:r>
      <w:r w:rsidR="00E42259">
        <w:rPr>
          <w:sz w:val="22"/>
          <w:szCs w:val="22"/>
        </w:rPr>
        <w:t xml:space="preserve"> from TRP 1</w:t>
      </w:r>
      <w:r w:rsidR="003F7671">
        <w:rPr>
          <w:sz w:val="22"/>
          <w:szCs w:val="22"/>
        </w:rPr>
        <w:t xml:space="preserve"> to the </w:t>
      </w:r>
      <w:r w:rsidR="00E42259">
        <w:rPr>
          <w:sz w:val="22"/>
          <w:szCs w:val="22"/>
        </w:rPr>
        <w:t>second and</w:t>
      </w:r>
      <w:r w:rsidR="003F7671">
        <w:rPr>
          <w:sz w:val="22"/>
          <w:szCs w:val="22"/>
        </w:rPr>
        <w:t xml:space="preserve"> can change by 40 degrees within the subframe. </w:t>
      </w:r>
      <w:r w:rsidR="00E42259">
        <w:rPr>
          <w:sz w:val="22"/>
          <w:szCs w:val="22"/>
        </w:rPr>
        <w:t xml:space="preserve"> Across the four slots in the Figure 6 below, the reference symbol phase for TRP 1 can change by 250 degrees from the first reference symbol of the first slot to the last reference symbol of the last slot.</w:t>
      </w:r>
    </w:p>
    <w:p w14:paraId="1D6DD148" w14:textId="19D45B0E" w:rsidR="003C3ABE" w:rsidRDefault="003C3ABE" w:rsidP="00836585">
      <w:pPr>
        <w:spacing w:after="120"/>
        <w:jc w:val="both"/>
        <w:rPr>
          <w:sz w:val="22"/>
          <w:szCs w:val="22"/>
        </w:rPr>
      </w:pPr>
      <w:r w:rsidRPr="003C3ABE">
        <w:rPr>
          <w:noProof/>
        </w:rPr>
        <w:drawing>
          <wp:inline distT="0" distB="0" distL="0" distR="0" wp14:anchorId="71C1DCED" wp14:editId="6FAE9F2C">
            <wp:extent cx="5943600" cy="952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52500"/>
                    </a:xfrm>
                    <a:prstGeom prst="rect">
                      <a:avLst/>
                    </a:prstGeom>
                    <a:noFill/>
                    <a:ln>
                      <a:noFill/>
                    </a:ln>
                  </pic:spPr>
                </pic:pic>
              </a:graphicData>
            </a:graphic>
          </wp:inline>
        </w:drawing>
      </w:r>
    </w:p>
    <w:p w14:paraId="779CC64D" w14:textId="2A8A3183" w:rsidR="003C3ABE" w:rsidRPr="00A72827" w:rsidRDefault="003C3ABE" w:rsidP="003C3ABE">
      <w:pPr>
        <w:spacing w:after="24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6</w:t>
      </w:r>
      <w:r w:rsidRPr="00C225ED">
        <w:rPr>
          <w:rFonts w:eastAsia="MS Gothic"/>
          <w:b/>
          <w:bCs/>
          <w:sz w:val="22"/>
          <w:szCs w:val="22"/>
          <w:lang w:eastAsia="ja-JP"/>
        </w:rPr>
        <w:t>:</w:t>
      </w:r>
      <w:r>
        <w:rPr>
          <w:rFonts w:eastAsia="MS Gothic"/>
          <w:sz w:val="22"/>
          <w:szCs w:val="22"/>
          <w:lang w:eastAsia="ja-JP"/>
        </w:rPr>
        <w:t xml:space="preserve">  Reference symbol phase progression over 4 slots with carrier frequency offset</w:t>
      </w:r>
    </w:p>
    <w:p w14:paraId="48F0CB23" w14:textId="172C66A6" w:rsidR="00CE67E9" w:rsidRDefault="00CE67E9" w:rsidP="00CE67E9">
      <w:pPr>
        <w:spacing w:after="120"/>
        <w:ind w:left="1440" w:hanging="1440"/>
        <w:jc w:val="both"/>
        <w:rPr>
          <w:sz w:val="22"/>
          <w:szCs w:val="22"/>
        </w:rPr>
      </w:pPr>
      <w:r w:rsidRPr="000A45F2">
        <w:rPr>
          <w:b/>
          <w:bCs/>
          <w:iCs/>
          <w:sz w:val="22"/>
          <w:szCs w:val="22"/>
        </w:rPr>
        <w:t xml:space="preserve">Observation </w:t>
      </w:r>
      <w:r w:rsidR="00A110AD">
        <w:rPr>
          <w:b/>
          <w:bCs/>
          <w:iCs/>
          <w:sz w:val="22"/>
          <w:szCs w:val="22"/>
        </w:rPr>
        <w:t>6</w:t>
      </w:r>
      <w:r w:rsidRPr="000A45F2">
        <w:rPr>
          <w:b/>
          <w:bCs/>
          <w:iCs/>
          <w:sz w:val="22"/>
          <w:szCs w:val="22"/>
        </w:rPr>
        <w:t>:</w:t>
      </w:r>
      <w:r>
        <w:rPr>
          <w:iCs/>
          <w:sz w:val="22"/>
          <w:szCs w:val="22"/>
        </w:rPr>
        <w:tab/>
      </w:r>
      <w:r>
        <w:rPr>
          <w:sz w:val="22"/>
          <w:szCs w:val="22"/>
        </w:rPr>
        <w:t xml:space="preserve">For a carrier frequency of 2 GHz, a carrier frequency offset of 0.1 ppm </w:t>
      </w:r>
      <w:r w:rsidR="00A110AD">
        <w:rPr>
          <w:sz w:val="22"/>
          <w:szCs w:val="22"/>
        </w:rPr>
        <w:t>corresponds to</w:t>
      </w:r>
      <w:r>
        <w:rPr>
          <w:sz w:val="22"/>
          <w:szCs w:val="22"/>
        </w:rPr>
        <w:t xml:space="preserve"> 200 Hz and the symbol-to-symbol phase rotation is 5.1 degrees. For a comb factor of K=4, the phase change from the first PRS symbol</w:t>
      </w:r>
      <w:r w:rsidR="0050668D">
        <w:rPr>
          <w:sz w:val="22"/>
          <w:szCs w:val="22"/>
        </w:rPr>
        <w:t xml:space="preserve"> from TRP 1</w:t>
      </w:r>
      <w:r>
        <w:rPr>
          <w:sz w:val="22"/>
          <w:szCs w:val="22"/>
        </w:rPr>
        <w:t xml:space="preserve"> to the third PRS symbol</w:t>
      </w:r>
      <w:r w:rsidR="0050668D">
        <w:rPr>
          <w:sz w:val="22"/>
          <w:szCs w:val="22"/>
        </w:rPr>
        <w:t xml:space="preserve"> of TRP 1</w:t>
      </w:r>
      <w:r>
        <w:rPr>
          <w:sz w:val="22"/>
          <w:szCs w:val="22"/>
        </w:rPr>
        <w:t xml:space="preserve"> is </w:t>
      </w:r>
      <w:r w:rsidRPr="009945DF">
        <w:rPr>
          <w:b/>
          <w:bCs/>
          <w:sz w:val="22"/>
          <w:szCs w:val="22"/>
        </w:rPr>
        <w:t>40 degrees</w:t>
      </w:r>
      <w:r>
        <w:rPr>
          <w:sz w:val="22"/>
          <w:szCs w:val="22"/>
        </w:rPr>
        <w:t xml:space="preserve">. Across four slots, the </w:t>
      </w:r>
      <w:r w:rsidR="00A110AD">
        <w:rPr>
          <w:sz w:val="22"/>
          <w:szCs w:val="22"/>
        </w:rPr>
        <w:t xml:space="preserve">mean </w:t>
      </w:r>
      <w:r>
        <w:rPr>
          <w:sz w:val="22"/>
          <w:szCs w:val="22"/>
        </w:rPr>
        <w:t xml:space="preserve">phase change </w:t>
      </w:r>
      <w:r w:rsidR="00A110AD">
        <w:rPr>
          <w:sz w:val="22"/>
          <w:szCs w:val="22"/>
        </w:rPr>
        <w:t xml:space="preserve">from the first PRS symbol to the last is </w:t>
      </w:r>
      <w:r w:rsidR="00A110AD" w:rsidRPr="009945DF">
        <w:rPr>
          <w:b/>
          <w:bCs/>
          <w:sz w:val="22"/>
          <w:szCs w:val="22"/>
        </w:rPr>
        <w:t>250 degrees</w:t>
      </w:r>
      <w:r w:rsidR="00A110AD">
        <w:rPr>
          <w:sz w:val="22"/>
          <w:szCs w:val="22"/>
        </w:rPr>
        <w:t>.</w:t>
      </w:r>
      <w:r>
        <w:rPr>
          <w:sz w:val="22"/>
          <w:szCs w:val="22"/>
        </w:rPr>
        <w:t xml:space="preserve">  </w:t>
      </w:r>
    </w:p>
    <w:p w14:paraId="410ED240" w14:textId="0889FA37" w:rsidR="00CE67E9" w:rsidRDefault="00CE67E9" w:rsidP="00CE67E9">
      <w:pPr>
        <w:spacing w:after="120"/>
        <w:jc w:val="both"/>
        <w:rPr>
          <w:iCs/>
          <w:sz w:val="22"/>
          <w:szCs w:val="22"/>
        </w:rPr>
      </w:pPr>
      <w:r>
        <w:rPr>
          <w:iCs/>
          <w:sz w:val="22"/>
          <w:szCs w:val="22"/>
        </w:rPr>
        <w:t xml:space="preserve">Given that the observed carrier phase can change by 250 degrees over the four PRS symbols, which phase </w:t>
      </w:r>
      <w:r w:rsidR="00A110AD">
        <w:rPr>
          <w:iCs/>
          <w:sz w:val="22"/>
          <w:szCs w:val="22"/>
        </w:rPr>
        <w:t>is the UE expected to use in calculating the reference symbol carrier phase difference?</w:t>
      </w:r>
    </w:p>
    <w:p w14:paraId="75087C9D" w14:textId="774C5E8E" w:rsidR="00A94EF3" w:rsidRPr="00A94EF3" w:rsidRDefault="00CE67E9" w:rsidP="00A94EF3">
      <w:pPr>
        <w:spacing w:after="120"/>
        <w:ind w:left="1440" w:hanging="1440"/>
        <w:jc w:val="both"/>
        <w:rPr>
          <w:iCs/>
          <w:sz w:val="22"/>
          <w:szCs w:val="22"/>
        </w:rPr>
      </w:pPr>
      <w:r>
        <w:rPr>
          <w:iCs/>
          <w:sz w:val="22"/>
          <w:szCs w:val="22"/>
        </w:rPr>
        <w:lastRenderedPageBreak/>
        <w:t xml:space="preserve"> </w:t>
      </w:r>
      <w:r w:rsidR="00A110AD" w:rsidRPr="000A45F2">
        <w:rPr>
          <w:b/>
          <w:bCs/>
          <w:iCs/>
          <w:sz w:val="22"/>
          <w:szCs w:val="22"/>
        </w:rPr>
        <w:t xml:space="preserve">Observation </w:t>
      </w:r>
      <w:r w:rsidR="00A110AD">
        <w:rPr>
          <w:b/>
          <w:bCs/>
          <w:iCs/>
          <w:sz w:val="22"/>
          <w:szCs w:val="22"/>
        </w:rPr>
        <w:t xml:space="preserve">7: </w:t>
      </w:r>
      <w:r w:rsidR="00A110AD">
        <w:rPr>
          <w:iCs/>
          <w:sz w:val="22"/>
          <w:szCs w:val="22"/>
        </w:rPr>
        <w:t xml:space="preserve">Given CFO can produce a very large </w:t>
      </w:r>
      <w:r w:rsidR="00A94EF3">
        <w:rPr>
          <w:iCs/>
          <w:sz w:val="22"/>
          <w:szCs w:val="22"/>
        </w:rPr>
        <w:t xml:space="preserve">phase change across </w:t>
      </w:r>
      <w:r w:rsidR="00A110AD">
        <w:rPr>
          <w:iCs/>
          <w:sz w:val="22"/>
          <w:szCs w:val="22"/>
        </w:rPr>
        <w:t>the</w:t>
      </w:r>
      <w:r w:rsidR="00A94EF3">
        <w:rPr>
          <w:iCs/>
          <w:sz w:val="22"/>
          <w:szCs w:val="22"/>
        </w:rPr>
        <w:t xml:space="preserve"> multiple</w:t>
      </w:r>
      <w:r w:rsidR="00A110AD">
        <w:rPr>
          <w:iCs/>
          <w:sz w:val="22"/>
          <w:szCs w:val="22"/>
        </w:rPr>
        <w:t xml:space="preserve"> </w:t>
      </w:r>
      <w:r w:rsidR="009036A2">
        <w:rPr>
          <w:iCs/>
          <w:sz w:val="22"/>
          <w:szCs w:val="22"/>
        </w:rPr>
        <w:t xml:space="preserve">PRS symbols </w:t>
      </w:r>
      <w:r w:rsidR="00A94EF3">
        <w:rPr>
          <w:iCs/>
          <w:sz w:val="22"/>
          <w:szCs w:val="22"/>
        </w:rPr>
        <w:t xml:space="preserve">both </w:t>
      </w:r>
      <w:r w:rsidR="009036A2">
        <w:rPr>
          <w:iCs/>
          <w:sz w:val="22"/>
          <w:szCs w:val="22"/>
        </w:rPr>
        <w:t>within a slot and across multiple slots, it is not clear</w:t>
      </w:r>
      <w:r w:rsidR="00A94EF3">
        <w:rPr>
          <w:iCs/>
          <w:sz w:val="22"/>
          <w:szCs w:val="22"/>
        </w:rPr>
        <w:t xml:space="preserve"> how the UE should calculate the reference symbol carrier phase difference.</w:t>
      </w:r>
    </w:p>
    <w:p w14:paraId="44FF1378" w14:textId="550B9FEE" w:rsidR="00AA68E9" w:rsidRDefault="00A94EF3" w:rsidP="00A94EF3">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bookmarkStart w:id="3" w:name="_Hlk142645395"/>
      <w:bookmarkEnd w:id="1"/>
      <w:r>
        <w:rPr>
          <w:rFonts w:ascii="Arial" w:eastAsia="MS Gothic" w:hAnsi="Arial"/>
          <w:b/>
          <w:color w:val="000000"/>
          <w:kern w:val="28"/>
          <w:sz w:val="28"/>
          <w:lang w:eastAsia="ja-JP"/>
        </w:rPr>
        <w:t>Referring Carrier Phase Measurements to a Common Reference Time</w:t>
      </w:r>
    </w:p>
    <w:p w14:paraId="6DD7536F" w14:textId="68E7F104" w:rsidR="00450225" w:rsidRDefault="00450225" w:rsidP="00450225">
      <w:pPr>
        <w:spacing w:after="0"/>
        <w:rPr>
          <w:rFonts w:eastAsia="MS Gothic"/>
          <w:sz w:val="22"/>
          <w:szCs w:val="22"/>
          <w:lang w:eastAsia="ja-JP"/>
        </w:rPr>
      </w:pPr>
      <w:r w:rsidRPr="00450225">
        <w:rPr>
          <w:rFonts w:eastAsia="MS Gothic"/>
          <w:sz w:val="22"/>
          <w:szCs w:val="22"/>
          <w:lang w:eastAsia="ja-JP"/>
        </w:rPr>
        <w:t xml:space="preserve">As </w:t>
      </w:r>
      <w:r>
        <w:rPr>
          <w:rFonts w:eastAsia="MS Gothic"/>
          <w:sz w:val="22"/>
          <w:szCs w:val="22"/>
          <w:lang w:eastAsia="ja-JP"/>
        </w:rPr>
        <w:t>shown</w:t>
      </w:r>
      <w:r w:rsidRPr="00450225">
        <w:rPr>
          <w:rFonts w:eastAsia="MS Gothic"/>
          <w:sz w:val="22"/>
          <w:szCs w:val="22"/>
          <w:lang w:eastAsia="ja-JP"/>
        </w:rPr>
        <w:t xml:space="preserve"> in the previous section, carrier frequency offsets can lead to very large carrier phase difference measurement errors which should be corrected to enable positioning accuracies of less than a centimeter. As shown in [3-4], the errors due to carrier frequency offset can be removing the phase contributions of the carrier frequency offsets relative to a common time reference.</w:t>
      </w:r>
    </w:p>
    <w:p w14:paraId="7C96B5FE" w14:textId="1D65E3FC" w:rsidR="00450225" w:rsidRPr="0050668D" w:rsidRDefault="00450225" w:rsidP="00450225">
      <w:pPr>
        <w:pStyle w:val="ListParagraph"/>
        <w:keepNext/>
        <w:numPr>
          <w:ilvl w:val="1"/>
          <w:numId w:val="16"/>
        </w:numPr>
        <w:tabs>
          <w:tab w:val="left" w:pos="0"/>
        </w:tabs>
        <w:spacing w:before="240" w:after="120"/>
        <w:jc w:val="both"/>
        <w:outlineLvl w:val="0"/>
        <w:rPr>
          <w:rFonts w:ascii="Arial" w:eastAsia="MS Gothic" w:hAnsi="Arial"/>
          <w:b/>
          <w:color w:val="000000"/>
          <w:kern w:val="28"/>
          <w:sz w:val="24"/>
          <w:szCs w:val="18"/>
          <w:lang w:eastAsia="ja-JP"/>
        </w:rPr>
      </w:pPr>
      <w:r w:rsidRPr="0050668D">
        <w:rPr>
          <w:rFonts w:ascii="Arial" w:eastAsia="MS Gothic" w:hAnsi="Arial"/>
          <w:b/>
          <w:color w:val="000000"/>
          <w:kern w:val="28"/>
          <w:sz w:val="24"/>
          <w:szCs w:val="18"/>
          <w:lang w:eastAsia="ja-JP"/>
        </w:rPr>
        <w:t>PRU and UE Measurements in the Same Slot</w:t>
      </w:r>
    </w:p>
    <w:p w14:paraId="2E77E16E" w14:textId="44DFAA8F" w:rsidR="00EF29B1" w:rsidRDefault="00450225" w:rsidP="00450225">
      <w:pPr>
        <w:spacing w:after="0"/>
        <w:jc w:val="both"/>
        <w:rPr>
          <w:sz w:val="22"/>
          <w:szCs w:val="22"/>
        </w:rPr>
      </w:pPr>
      <w:r>
        <w:rPr>
          <w:sz w:val="22"/>
          <w:szCs w:val="22"/>
        </w:rPr>
        <w:t xml:space="preserve">In [3], it was proposed that the carrier phase measurements be </w:t>
      </w:r>
      <w:r w:rsidRPr="002A25C8">
        <w:rPr>
          <w:i/>
          <w:iCs/>
          <w:sz w:val="22"/>
          <w:szCs w:val="22"/>
        </w:rPr>
        <w:t>referred to a common reference time</w:t>
      </w:r>
      <w:r>
        <w:rPr>
          <w:sz w:val="22"/>
          <w:szCs w:val="22"/>
        </w:rPr>
        <w:t xml:space="preserve"> as shown in Figure 6 below.  The steps are the following:</w:t>
      </w:r>
    </w:p>
    <w:p w14:paraId="16336879" w14:textId="77777777" w:rsidR="00450225" w:rsidRPr="00450225" w:rsidRDefault="00450225" w:rsidP="00450225">
      <w:pPr>
        <w:spacing w:after="0"/>
        <w:jc w:val="both"/>
        <w:rPr>
          <w:sz w:val="22"/>
          <w:szCs w:val="22"/>
        </w:rPr>
      </w:pPr>
    </w:p>
    <w:p w14:paraId="06D77104" w14:textId="1D67D1BD" w:rsidR="00C12481" w:rsidRDefault="00C12481" w:rsidP="00C12481">
      <w:pPr>
        <w:pStyle w:val="ListParagraph"/>
        <w:numPr>
          <w:ilvl w:val="0"/>
          <w:numId w:val="27"/>
        </w:numPr>
        <w:spacing w:after="0"/>
        <w:jc w:val="both"/>
        <w:rPr>
          <w:sz w:val="22"/>
          <w:szCs w:val="22"/>
        </w:rPr>
      </w:pPr>
      <w:r>
        <w:rPr>
          <w:sz w:val="22"/>
          <w:szCs w:val="22"/>
        </w:rPr>
        <w:t xml:space="preserve">A common reference time for measurements is defined.  In Figure </w:t>
      </w:r>
      <w:r w:rsidR="00A72827">
        <w:rPr>
          <w:sz w:val="22"/>
          <w:szCs w:val="22"/>
        </w:rPr>
        <w:t>6</w:t>
      </w:r>
      <w:r>
        <w:rPr>
          <w:sz w:val="22"/>
          <w:szCs w:val="22"/>
        </w:rPr>
        <w:t>, the common reference time is the first symbol of the slot.</w:t>
      </w:r>
    </w:p>
    <w:p w14:paraId="489A0D3D" w14:textId="77777777" w:rsidR="00EB6D3D" w:rsidRDefault="00EB6D3D" w:rsidP="00EB6D3D">
      <w:pPr>
        <w:pStyle w:val="ListParagraph"/>
        <w:spacing w:after="0"/>
        <w:ind w:left="1080"/>
        <w:jc w:val="both"/>
        <w:rPr>
          <w:sz w:val="22"/>
          <w:szCs w:val="22"/>
        </w:rPr>
      </w:pPr>
    </w:p>
    <w:p w14:paraId="42EE0C1A" w14:textId="636F490E" w:rsidR="003F58A0" w:rsidRPr="003F58A0" w:rsidRDefault="00EB6D3D" w:rsidP="00D622E1">
      <w:pPr>
        <w:pStyle w:val="ListParagraph"/>
        <w:numPr>
          <w:ilvl w:val="0"/>
          <w:numId w:val="27"/>
        </w:numPr>
        <w:spacing w:after="120"/>
        <w:jc w:val="both"/>
        <w:rPr>
          <w:sz w:val="22"/>
          <w:szCs w:val="22"/>
        </w:rPr>
      </w:pPr>
      <w:r>
        <w:rPr>
          <w:sz w:val="22"/>
          <w:szCs w:val="22"/>
        </w:rPr>
        <w:t xml:space="preserve">The carrier frequency offset </w:t>
      </w:r>
      <w:r w:rsidR="001E4C82">
        <w:rPr>
          <w:sz w:val="22"/>
          <w:szCs w:val="22"/>
        </w:rPr>
        <w:t xml:space="preserve">is estimated by the UE and the PRU for each TRP for </w:t>
      </w:r>
      <w:r w:rsidR="008E007A">
        <w:rPr>
          <w:sz w:val="22"/>
          <w:szCs w:val="22"/>
        </w:rPr>
        <w:t xml:space="preserve">which </w:t>
      </w:r>
      <w:r w:rsidR="001E4C82">
        <w:rPr>
          <w:sz w:val="22"/>
          <w:szCs w:val="22"/>
        </w:rPr>
        <w:t>DL-PRS phase measurements are taken.</w:t>
      </w:r>
      <w:r w:rsidR="00466E91">
        <w:rPr>
          <w:sz w:val="22"/>
          <w:szCs w:val="22"/>
        </w:rPr>
        <w:t xml:space="preserve">  Let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sidR="00466E91">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oMath>
      <w:r w:rsidR="00466E91">
        <w:rPr>
          <w:sz w:val="22"/>
          <w:szCs w:val="22"/>
        </w:rPr>
        <w:t xml:space="preserve"> denote the carrier frequency offset of the </w:t>
      </w:r>
      <w:r w:rsidR="00466E91" w:rsidRPr="0012610A">
        <w:rPr>
          <w:i/>
          <w:iCs/>
          <w:sz w:val="22"/>
          <w:szCs w:val="22"/>
        </w:rPr>
        <w:t>l</w:t>
      </w:r>
      <w:r w:rsidR="007A6610">
        <w:rPr>
          <w:sz w:val="22"/>
          <w:szCs w:val="22"/>
        </w:rPr>
        <w:t>-</w:t>
      </w:r>
      <w:proofErr w:type="spellStart"/>
      <w:r w:rsidR="007A6610">
        <w:rPr>
          <w:sz w:val="22"/>
          <w:szCs w:val="22"/>
        </w:rPr>
        <w:t>th</w:t>
      </w:r>
      <w:proofErr w:type="spellEnd"/>
      <w:r w:rsidR="00466E91">
        <w:rPr>
          <w:sz w:val="22"/>
          <w:szCs w:val="22"/>
        </w:rPr>
        <w:t xml:space="preserve"> TRP relative to the UE and the PRU, respectively.</w:t>
      </w:r>
      <w:r w:rsidR="003F58A0">
        <w:rPr>
          <w:sz w:val="22"/>
          <w:szCs w:val="22"/>
        </w:rPr>
        <w:t xml:space="preserve">  The symbol-to-symbol phase rotations are then given by</w:t>
      </w:r>
    </w:p>
    <w:p w14:paraId="09ADBA1D" w14:textId="729FCC86" w:rsidR="003F58A0" w:rsidRPr="003F58A0" w:rsidRDefault="003F58A0" w:rsidP="003F58A0">
      <w:pPr>
        <w:spacing w:after="0"/>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77762650" w14:textId="0F306871" w:rsidR="003F58A0" w:rsidRDefault="003F58A0" w:rsidP="003F58A0">
      <w:pPr>
        <w:pStyle w:val="ListParagraph"/>
        <w:spacing w:after="0"/>
        <w:ind w:left="1080"/>
        <w:rPr>
          <w:sz w:val="22"/>
          <w:szCs w:val="22"/>
        </w:rPr>
      </w:pPr>
      <w:r>
        <w:rPr>
          <w:sz w:val="22"/>
          <w:szCs w:val="22"/>
        </w:rPr>
        <w:t xml:space="preserve">and </w:t>
      </w:r>
    </w:p>
    <w:p w14:paraId="33D30EDD" w14:textId="715D3983" w:rsidR="003F58A0" w:rsidRPr="003F58A0" w:rsidRDefault="003F58A0" w:rsidP="003F58A0">
      <w:pPr>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0CB31A73" w14:textId="20745705" w:rsidR="001E4C82" w:rsidRDefault="003F58A0" w:rsidP="003F58A0">
      <w:pPr>
        <w:pStyle w:val="ListParagraph"/>
        <w:ind w:left="1080"/>
        <w:rPr>
          <w:sz w:val="22"/>
          <w:szCs w:val="22"/>
        </w:rPr>
      </w:pPr>
      <w:r>
        <w:rPr>
          <w:sz w:val="22"/>
          <w:szCs w:val="22"/>
        </w:rPr>
        <w:t>for the UE and the PRU, respectively.</w:t>
      </w:r>
    </w:p>
    <w:p w14:paraId="2A3B1B2E" w14:textId="77777777" w:rsidR="003F58A0" w:rsidRPr="001E4C82" w:rsidRDefault="003F58A0" w:rsidP="003F58A0">
      <w:pPr>
        <w:pStyle w:val="ListParagraph"/>
        <w:ind w:left="1080"/>
        <w:rPr>
          <w:sz w:val="22"/>
          <w:szCs w:val="22"/>
        </w:rPr>
      </w:pPr>
    </w:p>
    <w:p w14:paraId="6A85C590" w14:textId="2989CB45" w:rsidR="001E4C82" w:rsidRDefault="00393CBA" w:rsidP="00C12481">
      <w:pPr>
        <w:pStyle w:val="ListParagraph"/>
        <w:numPr>
          <w:ilvl w:val="0"/>
          <w:numId w:val="27"/>
        </w:numPr>
        <w:spacing w:after="0"/>
        <w:jc w:val="both"/>
        <w:rPr>
          <w:sz w:val="22"/>
          <w:szCs w:val="22"/>
        </w:rPr>
      </w:pPr>
      <w:r>
        <w:rPr>
          <w:sz w:val="22"/>
          <w:szCs w:val="22"/>
        </w:rPr>
        <w:t>The DL-PRS phase measurement is referred to the common reference time by subtracting the phase rotation due to the</w:t>
      </w:r>
      <w:r w:rsidR="00CE304E">
        <w:rPr>
          <w:sz w:val="22"/>
          <w:szCs w:val="22"/>
        </w:rPr>
        <w:t xml:space="preserve"> carrier frequency offset</w:t>
      </w:r>
      <w:r w:rsidR="008E007A">
        <w:rPr>
          <w:sz w:val="22"/>
          <w:szCs w:val="22"/>
        </w:rPr>
        <w:t xml:space="preserve"> in the time interval</w:t>
      </w:r>
      <w:r w:rsidR="00CE304E">
        <w:rPr>
          <w:sz w:val="22"/>
          <w:szCs w:val="22"/>
        </w:rPr>
        <w:t xml:space="preserve"> since the common reference time.</w:t>
      </w:r>
    </w:p>
    <w:p w14:paraId="317F1A00" w14:textId="74153FD9" w:rsidR="00CE304E" w:rsidRDefault="00CE304E" w:rsidP="00CE304E">
      <w:pPr>
        <w:pStyle w:val="ListParagraph"/>
        <w:spacing w:after="0"/>
        <w:ind w:left="1080"/>
        <w:jc w:val="both"/>
        <w:rPr>
          <w:sz w:val="22"/>
          <w:szCs w:val="22"/>
        </w:rPr>
      </w:pPr>
    </w:p>
    <w:p w14:paraId="17AAB4FD" w14:textId="06BA2AEB" w:rsidR="00CE304E" w:rsidRDefault="00CE304E" w:rsidP="00CE304E">
      <w:pPr>
        <w:pStyle w:val="ListParagraph"/>
        <w:spacing w:after="0"/>
        <w:ind w:left="1080"/>
        <w:jc w:val="both"/>
        <w:rPr>
          <w:sz w:val="22"/>
          <w:szCs w:val="22"/>
        </w:rPr>
      </w:pPr>
      <w:r>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Pr>
          <w:sz w:val="22"/>
          <w:szCs w:val="22"/>
        </w:rPr>
        <w:t xml:space="preserve"> denote the UE’s carrier phase measurement for </w:t>
      </w:r>
      <w:r w:rsidR="002B4FF5">
        <w:rPr>
          <w:sz w:val="22"/>
          <w:szCs w:val="22"/>
        </w:rPr>
        <w:t xml:space="preserve">the DL-PRS received from the </w:t>
      </w:r>
      <w:r w:rsidR="002B4FF5" w:rsidRPr="00C746A4">
        <w:rPr>
          <w:i/>
          <w:iCs/>
          <w:sz w:val="22"/>
          <w:szCs w:val="22"/>
        </w:rPr>
        <w:t>l</w:t>
      </w:r>
      <w:r w:rsidR="007A6610">
        <w:rPr>
          <w:sz w:val="22"/>
          <w:szCs w:val="22"/>
        </w:rPr>
        <w:t>-</w:t>
      </w:r>
      <w:proofErr w:type="spellStart"/>
      <w:r w:rsidR="007A6610">
        <w:rPr>
          <w:sz w:val="22"/>
          <w:szCs w:val="22"/>
        </w:rPr>
        <w:t>th</w:t>
      </w:r>
      <w:proofErr w:type="spellEnd"/>
      <w:r w:rsidR="002B4FF5">
        <w:rPr>
          <w:sz w:val="22"/>
          <w:szCs w:val="22"/>
        </w:rPr>
        <w:t xml:space="preserve"> TRP in subcarrier </w:t>
      </w:r>
      <w:proofErr w:type="spellStart"/>
      <w:r w:rsidR="00C746A4" w:rsidRPr="00C746A4">
        <w:rPr>
          <w:i/>
          <w:iCs/>
          <w:sz w:val="22"/>
          <w:szCs w:val="22"/>
        </w:rPr>
        <w:t>i</w:t>
      </w:r>
      <w:proofErr w:type="spellEnd"/>
      <w:r w:rsidR="002B4FF5">
        <w:rPr>
          <w:sz w:val="22"/>
          <w:szCs w:val="22"/>
        </w:rPr>
        <w:t xml:space="preserve"> with symbol index </w:t>
      </w:r>
      <w:r w:rsidR="002B4FF5" w:rsidRPr="00C746A4">
        <w:rPr>
          <w:i/>
          <w:iCs/>
          <w:sz w:val="22"/>
          <w:szCs w:val="22"/>
        </w:rPr>
        <w:t>k</w:t>
      </w:r>
      <w:r w:rsidR="002B4FF5">
        <w:rPr>
          <w:sz w:val="22"/>
          <w:szCs w:val="22"/>
        </w:rPr>
        <w:t xml:space="preserve">.  The </w:t>
      </w:r>
      <w:r w:rsidR="002B4FF5" w:rsidRPr="0012610A">
        <w:rPr>
          <w:i/>
          <w:iCs/>
          <w:sz w:val="22"/>
          <w:szCs w:val="22"/>
        </w:rPr>
        <w:t>referred carrier phase measurement</w:t>
      </w:r>
      <w:r w:rsidR="002B4FF5">
        <w:rPr>
          <w:sz w:val="22"/>
          <w:szCs w:val="22"/>
        </w:rPr>
        <w:t xml:space="preserve"> for the UE is then given by</w:t>
      </w:r>
    </w:p>
    <w:bookmarkStart w:id="4" w:name="_Hlk146713832"/>
    <w:p w14:paraId="712C5F3F" w14:textId="5B76CCC0" w:rsidR="00C746A4" w:rsidRDefault="00000000" w:rsidP="00CE304E">
      <w:pPr>
        <w:pStyle w:val="ListParagraph"/>
        <w:spacing w:after="0"/>
        <w:ind w:left="108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w:bookmarkEnd w:id="4"/>
          <m:r>
            <w:rPr>
              <w:rFonts w:ascii="Cambria Math" w:hAnsi="Cambria Math"/>
              <w:sz w:val="22"/>
              <w:szCs w:val="22"/>
            </w:rPr>
            <m:t xml:space="preserve"> .</m:t>
          </m:r>
        </m:oMath>
      </m:oMathPara>
    </w:p>
    <w:p w14:paraId="428FEF37" w14:textId="4EE82556" w:rsidR="00C746A4" w:rsidRDefault="00C746A4" w:rsidP="00CE304E">
      <w:pPr>
        <w:pStyle w:val="ListParagraph"/>
        <w:spacing w:after="0"/>
        <w:ind w:left="1080"/>
        <w:jc w:val="both"/>
        <w:rPr>
          <w:sz w:val="22"/>
          <w:szCs w:val="22"/>
        </w:rPr>
      </w:pPr>
    </w:p>
    <w:p w14:paraId="3692035C" w14:textId="1A9EA4CC" w:rsidR="00C746A4" w:rsidRPr="00C746A4" w:rsidRDefault="00C746A4" w:rsidP="00C746A4">
      <w:pPr>
        <w:pStyle w:val="ListParagraph"/>
        <w:spacing w:after="120"/>
        <w:ind w:left="1080"/>
        <w:contextualSpacing w:val="0"/>
        <w:rPr>
          <w:sz w:val="22"/>
          <w:szCs w:val="22"/>
        </w:rPr>
      </w:pPr>
      <w:r>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Pr>
          <w:sz w:val="22"/>
          <w:szCs w:val="22"/>
        </w:rPr>
        <w:t xml:space="preserve"> denote the PRU’s carrier phase measurement for the DL-PRS received from the </w:t>
      </w:r>
      <w:r w:rsidRPr="00C746A4">
        <w:rPr>
          <w:i/>
          <w:iCs/>
          <w:sz w:val="22"/>
          <w:szCs w:val="22"/>
        </w:rPr>
        <w:t>l</w:t>
      </w:r>
      <w:r w:rsidR="007A6610">
        <w:rPr>
          <w:sz w:val="22"/>
          <w:szCs w:val="22"/>
        </w:rPr>
        <w:t>-</w:t>
      </w:r>
      <w:proofErr w:type="spellStart"/>
      <w:r w:rsidR="007A6610">
        <w:rPr>
          <w:sz w:val="22"/>
          <w:szCs w:val="22"/>
        </w:rPr>
        <w:t>th</w:t>
      </w:r>
      <w:proofErr w:type="spellEnd"/>
      <w:r>
        <w:rPr>
          <w:sz w:val="22"/>
          <w:szCs w:val="22"/>
        </w:rPr>
        <w:t xml:space="preserve"> TRP in subcarrier </w:t>
      </w:r>
      <w:proofErr w:type="spellStart"/>
      <w:r>
        <w:rPr>
          <w:i/>
          <w:iCs/>
          <w:sz w:val="22"/>
          <w:szCs w:val="22"/>
        </w:rPr>
        <w:t>i</w:t>
      </w:r>
      <w:proofErr w:type="spellEnd"/>
      <w:r>
        <w:rPr>
          <w:sz w:val="22"/>
          <w:szCs w:val="22"/>
        </w:rPr>
        <w:t xml:space="preserve"> with symbol index </w:t>
      </w:r>
      <w:r w:rsidRPr="00C746A4">
        <w:rPr>
          <w:i/>
          <w:iCs/>
          <w:sz w:val="22"/>
          <w:szCs w:val="22"/>
        </w:rPr>
        <w:t>k</w:t>
      </w:r>
      <w:r>
        <w:rPr>
          <w:sz w:val="22"/>
          <w:szCs w:val="22"/>
        </w:rPr>
        <w:t xml:space="preserve">.  The </w:t>
      </w:r>
      <w:r w:rsidRPr="0012610A">
        <w:rPr>
          <w:i/>
          <w:iCs/>
          <w:sz w:val="22"/>
          <w:szCs w:val="22"/>
        </w:rPr>
        <w:t>referred carrier phase measurement</w:t>
      </w:r>
      <w:r>
        <w:rPr>
          <w:sz w:val="22"/>
          <w:szCs w:val="22"/>
        </w:rPr>
        <w:t xml:space="preserve"> for the PRU is then given by</w:t>
      </w:r>
    </w:p>
    <w:p w14:paraId="26E84834" w14:textId="4EF9E656" w:rsidR="00C61882" w:rsidRDefault="00000000" w:rsidP="00D40DBA">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2DC2994F" w14:textId="14EE6157" w:rsidR="00C74B95" w:rsidRDefault="0012610A" w:rsidP="00AA0A0B">
      <w:pPr>
        <w:pStyle w:val="ListParagraph"/>
        <w:numPr>
          <w:ilvl w:val="0"/>
          <w:numId w:val="27"/>
        </w:numPr>
        <w:spacing w:after="120"/>
        <w:contextualSpacing w:val="0"/>
        <w:jc w:val="both"/>
        <w:rPr>
          <w:sz w:val="22"/>
          <w:szCs w:val="22"/>
        </w:rPr>
      </w:pPr>
      <w:r w:rsidRPr="00885FC7">
        <w:rPr>
          <w:sz w:val="22"/>
          <w:szCs w:val="22"/>
        </w:rPr>
        <w:t>The carrier phase difference</w:t>
      </w:r>
      <w:r w:rsidR="00885FC7">
        <w:rPr>
          <w:sz w:val="22"/>
          <w:szCs w:val="22"/>
        </w:rPr>
        <w:t xml:space="preserve"> is computed as the difference between the </w:t>
      </w:r>
      <w:r w:rsidR="00885FC7" w:rsidRPr="008E007A">
        <w:rPr>
          <w:i/>
          <w:iCs/>
          <w:sz w:val="22"/>
          <w:szCs w:val="22"/>
        </w:rPr>
        <w:t>referred carrier phase measurements</w:t>
      </w:r>
      <w:r w:rsidR="00885FC7">
        <w:rPr>
          <w:sz w:val="22"/>
          <w:szCs w:val="22"/>
        </w:rPr>
        <w:t>.  For the UE, the carrier phase differenc</w:t>
      </w:r>
      <w:r w:rsidR="00AA0A0B">
        <w:rPr>
          <w:sz w:val="22"/>
          <w:szCs w:val="22"/>
        </w:rPr>
        <w:t>e between</w:t>
      </w:r>
      <w:r w:rsidR="00C74B95">
        <w:rPr>
          <w:sz w:val="22"/>
          <w:szCs w:val="22"/>
        </w:rPr>
        <w:t xml:space="preserve"> the DL-PRS received from TRP </w:t>
      </w:r>
      <w:r w:rsidR="00C74B95" w:rsidRPr="00C74B95">
        <w:rPr>
          <w:i/>
          <w:iCs/>
          <w:sz w:val="22"/>
          <w:szCs w:val="22"/>
        </w:rPr>
        <w:t>l</w:t>
      </w:r>
      <w:r w:rsidR="00C74B95">
        <w:rPr>
          <w:sz w:val="22"/>
          <w:szCs w:val="22"/>
        </w:rPr>
        <w:t xml:space="preserve"> on subcarrier </w:t>
      </w:r>
      <w:proofErr w:type="spellStart"/>
      <w:r w:rsidR="00C74B95">
        <w:rPr>
          <w:i/>
          <w:iCs/>
          <w:sz w:val="22"/>
          <w:szCs w:val="22"/>
        </w:rPr>
        <w:t>i</w:t>
      </w:r>
      <w:proofErr w:type="spellEnd"/>
      <w:r w:rsidR="00C74B95">
        <w:rPr>
          <w:sz w:val="22"/>
          <w:szCs w:val="22"/>
        </w:rPr>
        <w:t xml:space="preserve"> with symbol index </w:t>
      </w:r>
      <w:r w:rsidR="00C74B95" w:rsidRPr="00C74B95">
        <w:rPr>
          <w:i/>
          <w:iCs/>
          <w:sz w:val="22"/>
          <w:szCs w:val="22"/>
        </w:rPr>
        <w:t>k</w:t>
      </w:r>
      <w:r w:rsidR="00C74B95">
        <w:rPr>
          <w:sz w:val="22"/>
          <w:szCs w:val="22"/>
        </w:rPr>
        <w:t xml:space="preserve"> and the DL-PRS received from TRP </w:t>
      </w:r>
      <w:r w:rsidR="00C74B95" w:rsidRPr="00C74B95">
        <w:rPr>
          <w:i/>
          <w:iCs/>
          <w:sz w:val="22"/>
          <w:szCs w:val="22"/>
        </w:rPr>
        <w:t>m</w:t>
      </w:r>
      <w:r w:rsidR="00C74B95">
        <w:rPr>
          <w:sz w:val="22"/>
          <w:szCs w:val="22"/>
        </w:rPr>
        <w:t xml:space="preserve"> on subcarrier </w:t>
      </w:r>
      <w:proofErr w:type="spellStart"/>
      <w:r w:rsidR="00C74B95">
        <w:rPr>
          <w:i/>
          <w:iCs/>
          <w:sz w:val="22"/>
          <w:szCs w:val="22"/>
        </w:rPr>
        <w:t>i</w:t>
      </w:r>
      <w:proofErr w:type="spellEnd"/>
      <w:r w:rsidR="00C74B95">
        <w:rPr>
          <w:sz w:val="22"/>
          <w:szCs w:val="22"/>
        </w:rPr>
        <w:t xml:space="preserve"> with symbol index </w:t>
      </w:r>
      <w:proofErr w:type="spellStart"/>
      <w:r w:rsidR="00C74B95" w:rsidRPr="00C74B95">
        <w:rPr>
          <w:i/>
          <w:iCs/>
          <w:sz w:val="22"/>
          <w:szCs w:val="22"/>
        </w:rPr>
        <w:t>k</w:t>
      </w:r>
      <w:r w:rsidR="00C74B95" w:rsidRPr="00C74B95">
        <w:rPr>
          <w:sz w:val="22"/>
          <w:szCs w:val="22"/>
        </w:rPr>
        <w:t>+</w:t>
      </w:r>
      <w:r w:rsidR="00C74B95" w:rsidRPr="00C74B95">
        <w:rPr>
          <w:i/>
          <w:iCs/>
          <w:sz w:val="22"/>
          <w:szCs w:val="22"/>
        </w:rPr>
        <w:t>n</w:t>
      </w:r>
      <w:proofErr w:type="spellEnd"/>
      <w:r w:rsidR="00C74B95">
        <w:rPr>
          <w:sz w:val="22"/>
          <w:szCs w:val="22"/>
        </w:rPr>
        <w:t xml:space="preserve"> is </w:t>
      </w:r>
      <w:r w:rsidR="00641D7B">
        <w:rPr>
          <w:sz w:val="22"/>
          <w:szCs w:val="22"/>
        </w:rPr>
        <w:t>defined as</w:t>
      </w:r>
    </w:p>
    <w:p w14:paraId="1D804504" w14:textId="78DF6FAA" w:rsidR="00C74B95" w:rsidRPr="00C74B95" w:rsidRDefault="002D2256" w:rsidP="00C74B95">
      <w:pPr>
        <w:pStyle w:val="ListParagraph"/>
        <w:rPr>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m:t>
          </m:r>
        </m:oMath>
      </m:oMathPara>
    </w:p>
    <w:p w14:paraId="6464F32E" w14:textId="6FC432E0" w:rsidR="00C74B95" w:rsidRPr="00C74B95" w:rsidRDefault="00641D7B" w:rsidP="00641D7B">
      <w:pPr>
        <w:tabs>
          <w:tab w:val="left" w:pos="1080"/>
        </w:tabs>
        <w:spacing w:after="120"/>
        <w:jc w:val="both"/>
        <w:rPr>
          <w:sz w:val="22"/>
          <w:szCs w:val="22"/>
        </w:rPr>
      </w:pPr>
      <w:r>
        <w:rPr>
          <w:sz w:val="22"/>
          <w:szCs w:val="22"/>
        </w:rPr>
        <w:lastRenderedPageBreak/>
        <w:tab/>
      </w:r>
      <w:r w:rsidR="00C74B95">
        <w:rPr>
          <w:sz w:val="22"/>
          <w:szCs w:val="22"/>
        </w:rPr>
        <w:t xml:space="preserve">For the </w:t>
      </w:r>
      <w:r>
        <w:rPr>
          <w:sz w:val="22"/>
          <w:szCs w:val="22"/>
        </w:rPr>
        <w:t>PRU and the same pair of DL-PRS, the carrier phase difference is defined as</w:t>
      </w:r>
    </w:p>
    <w:p w14:paraId="0FD20614" w14:textId="46B5000F" w:rsidR="00C74B95" w:rsidRPr="00300FEA" w:rsidRDefault="002D2256" w:rsidP="00C74B95">
      <w:pPr>
        <w:pStyle w:val="ListParagraph"/>
        <w:rPr>
          <w:iCs/>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 xml:space="preserve"> .</m:t>
          </m:r>
        </m:oMath>
      </m:oMathPara>
    </w:p>
    <w:p w14:paraId="61C57E9F" w14:textId="77777777" w:rsidR="00300FEA" w:rsidRPr="00C74B95" w:rsidRDefault="00300FEA" w:rsidP="00300FEA">
      <w:pPr>
        <w:pStyle w:val="ListParagraph"/>
        <w:ind w:left="0"/>
        <w:rPr>
          <w:sz w:val="22"/>
          <w:szCs w:val="22"/>
        </w:rPr>
      </w:pPr>
    </w:p>
    <w:p w14:paraId="68504C35" w14:textId="40314987" w:rsidR="00AA0A0B" w:rsidRPr="00AA0A0B" w:rsidRDefault="00D40DBA" w:rsidP="00AA0A0B">
      <w:pPr>
        <w:pStyle w:val="ListParagraph"/>
        <w:numPr>
          <w:ilvl w:val="0"/>
          <w:numId w:val="27"/>
        </w:numPr>
        <w:spacing w:after="120"/>
        <w:contextualSpacing w:val="0"/>
        <w:jc w:val="both"/>
        <w:rPr>
          <w:sz w:val="22"/>
          <w:szCs w:val="22"/>
        </w:rPr>
      </w:pPr>
      <w:r>
        <w:rPr>
          <w:sz w:val="22"/>
          <w:szCs w:val="22"/>
        </w:rPr>
        <w:t>Either the referred carrier phase measurements or the differences between these referred carrier phase measurements are reported to the LMF.</w:t>
      </w:r>
    </w:p>
    <w:p w14:paraId="599C9CEE" w14:textId="192ADDD9" w:rsidR="0070572E" w:rsidRDefault="007F39ED" w:rsidP="00CC205D">
      <w:pPr>
        <w:spacing w:after="0"/>
        <w:jc w:val="both"/>
        <w:rPr>
          <w:sz w:val="22"/>
          <w:szCs w:val="22"/>
        </w:rPr>
      </w:pPr>
      <w:r>
        <w:rPr>
          <w:sz w:val="22"/>
          <w:szCs w:val="22"/>
        </w:rPr>
        <w:t>In the Appendix</w:t>
      </w:r>
      <w:r w:rsidR="00AA68E9">
        <w:rPr>
          <w:sz w:val="22"/>
          <w:szCs w:val="22"/>
        </w:rPr>
        <w:t xml:space="preserve"> of [3]</w:t>
      </w:r>
      <w:r>
        <w:rPr>
          <w:sz w:val="22"/>
          <w:szCs w:val="22"/>
        </w:rPr>
        <w:t>, it is shown that by referring the carrier phase measurements to a common reference time, the effect</w:t>
      </w:r>
      <w:r w:rsidR="00A94EF3">
        <w:rPr>
          <w:sz w:val="22"/>
          <w:szCs w:val="22"/>
        </w:rPr>
        <w:t>s</w:t>
      </w:r>
      <w:r>
        <w:rPr>
          <w:sz w:val="22"/>
          <w:szCs w:val="22"/>
        </w:rPr>
        <w:t xml:space="preserve"> of the carrier frequency offsets are removed so long as the estimates of the carrier frequency offsets are accurate.</w:t>
      </w:r>
    </w:p>
    <w:p w14:paraId="4898954C" w14:textId="00A0161A" w:rsidR="00B83537" w:rsidRDefault="00573350" w:rsidP="00573350">
      <w:pPr>
        <w:spacing w:after="0"/>
        <w:jc w:val="center"/>
        <w:rPr>
          <w:sz w:val="22"/>
          <w:szCs w:val="22"/>
        </w:rPr>
      </w:pPr>
      <w:r w:rsidRPr="00573350">
        <w:rPr>
          <w:noProof/>
        </w:rPr>
        <w:drawing>
          <wp:inline distT="0" distB="0" distL="0" distR="0" wp14:anchorId="0C0DA607" wp14:editId="5446BDEA">
            <wp:extent cx="4736592" cy="1801368"/>
            <wp:effectExtent l="0" t="0" r="698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6592" cy="1801368"/>
                    </a:xfrm>
                    <a:prstGeom prst="rect">
                      <a:avLst/>
                    </a:prstGeom>
                    <a:noFill/>
                    <a:ln>
                      <a:noFill/>
                    </a:ln>
                  </pic:spPr>
                </pic:pic>
              </a:graphicData>
            </a:graphic>
          </wp:inline>
        </w:drawing>
      </w:r>
    </w:p>
    <w:p w14:paraId="7B8380A2" w14:textId="77CC5BFF" w:rsidR="00573350" w:rsidRPr="00CC205D" w:rsidRDefault="00573350" w:rsidP="00573350">
      <w:pPr>
        <w:pStyle w:val="Caption"/>
        <w:jc w:val="center"/>
        <w:rPr>
          <w:b w:val="0"/>
          <w:bCs w:val="0"/>
          <w:sz w:val="24"/>
          <w:szCs w:val="24"/>
        </w:rPr>
      </w:pPr>
      <w:r w:rsidRPr="00611870">
        <w:rPr>
          <w:sz w:val="22"/>
          <w:szCs w:val="22"/>
        </w:rPr>
        <w:t xml:space="preserve">Figure </w:t>
      </w:r>
      <w:r w:rsidR="00DF4B0B">
        <w:rPr>
          <w:sz w:val="22"/>
          <w:szCs w:val="22"/>
        </w:rPr>
        <w:t>7</w:t>
      </w:r>
      <w:r w:rsidRPr="00611870">
        <w:rPr>
          <w:sz w:val="22"/>
          <w:szCs w:val="22"/>
        </w:rPr>
        <w:t>:</w:t>
      </w:r>
      <w:r w:rsidRPr="00611870">
        <w:rPr>
          <w:b w:val="0"/>
          <w:bCs w:val="0"/>
          <w:sz w:val="22"/>
          <w:szCs w:val="22"/>
        </w:rPr>
        <w:t xml:space="preserve"> </w:t>
      </w:r>
      <w:r>
        <w:rPr>
          <w:b w:val="0"/>
          <w:bCs w:val="0"/>
          <w:sz w:val="22"/>
          <w:szCs w:val="22"/>
        </w:rPr>
        <w:t>Example of referring carrier phase measurements to a common reference time</w:t>
      </w:r>
    </w:p>
    <w:p w14:paraId="120DD40D" w14:textId="37104BFE" w:rsidR="00766D82" w:rsidRDefault="007F39ED" w:rsidP="00E34161">
      <w:pPr>
        <w:spacing w:after="0"/>
        <w:jc w:val="both"/>
        <w:rPr>
          <w:sz w:val="22"/>
          <w:szCs w:val="22"/>
        </w:rPr>
      </w:pPr>
      <w:r>
        <w:rPr>
          <w:sz w:val="22"/>
          <w:szCs w:val="22"/>
        </w:rPr>
        <w:t xml:space="preserve">An additional advantage of referring the carrier phase measurements to a common reference time is that referred carrier phase measurements </w:t>
      </w:r>
      <w:r w:rsidR="00C239D7">
        <w:rPr>
          <w:sz w:val="22"/>
          <w:szCs w:val="22"/>
        </w:rPr>
        <w:t xml:space="preserve">for </w:t>
      </w:r>
      <w:r w:rsidR="00C239D7" w:rsidRPr="008E007A">
        <w:rPr>
          <w:i/>
          <w:iCs/>
          <w:sz w:val="22"/>
          <w:szCs w:val="22"/>
        </w:rPr>
        <w:t xml:space="preserve">DL-PRS </w:t>
      </w:r>
      <w:r w:rsidRPr="008E007A">
        <w:rPr>
          <w:i/>
          <w:iCs/>
          <w:sz w:val="22"/>
          <w:szCs w:val="22"/>
        </w:rPr>
        <w:t>received from the same TRP on the same subcarrier can be averaged</w:t>
      </w:r>
      <w:r w:rsidR="00C239D7">
        <w:rPr>
          <w:sz w:val="22"/>
          <w:szCs w:val="22"/>
        </w:rPr>
        <w:t>. Due to the symbol-to-symbol phase rotations</w:t>
      </w:r>
      <w:r w:rsidR="00766D82">
        <w:rPr>
          <w:sz w:val="22"/>
          <w:szCs w:val="22"/>
        </w:rPr>
        <w:t xml:space="preserve"> of</w:t>
      </w:r>
      <w:r w:rsidR="00C239D7">
        <w:rPr>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at the UE, carrier phase measurements on DL-PRS which are n symbols apart will have a mean phase offset of </w:t>
      </w:r>
      <m:oMath>
        <m:r>
          <w:rPr>
            <w:rFonts w:ascii="Cambria Math"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and thus should not be averaged without first referring to a common reference time.</w:t>
      </w:r>
    </w:p>
    <w:p w14:paraId="2B029159" w14:textId="77777777" w:rsidR="00766D82" w:rsidRDefault="00766D82" w:rsidP="00E34161">
      <w:pPr>
        <w:spacing w:after="0"/>
        <w:jc w:val="both"/>
        <w:rPr>
          <w:sz w:val="22"/>
          <w:szCs w:val="22"/>
        </w:rPr>
      </w:pPr>
    </w:p>
    <w:p w14:paraId="3DB69C15" w14:textId="678E9AC7" w:rsidR="007F39ED" w:rsidRDefault="00766D82" w:rsidP="00C31D15">
      <w:pPr>
        <w:spacing w:after="120"/>
        <w:jc w:val="both"/>
        <w:rPr>
          <w:sz w:val="22"/>
          <w:szCs w:val="22"/>
        </w:rPr>
      </w:pPr>
      <w:r>
        <w:rPr>
          <w:sz w:val="22"/>
          <w:szCs w:val="22"/>
        </w:rPr>
        <w:t xml:space="preserve">In Figure </w:t>
      </w:r>
      <w:r w:rsidR="00A72827">
        <w:rPr>
          <w:sz w:val="22"/>
          <w:szCs w:val="22"/>
        </w:rPr>
        <w:t>6</w:t>
      </w:r>
      <w:r w:rsidR="00CC205D">
        <w:rPr>
          <w:sz w:val="22"/>
          <w:szCs w:val="22"/>
        </w:rPr>
        <w:t>,</w:t>
      </w:r>
      <w:r w:rsidR="00AA68E9">
        <w:rPr>
          <w:sz w:val="22"/>
          <w:szCs w:val="22"/>
        </w:rPr>
        <w:t xml:space="preserve"> an</w:t>
      </w:r>
      <w:r w:rsidR="002D2256">
        <w:rPr>
          <w:sz w:val="22"/>
          <w:szCs w:val="22"/>
        </w:rPr>
        <w:t xml:space="preserve"> example is provided illustrating how carrier phase measurements can be referred to a common reference time.  In this example, the common reference time for carrier phase measurements is the first symbol of the slot.  The measurement of the DL-PRS in subcarrier </w:t>
      </w:r>
      <w:proofErr w:type="spellStart"/>
      <w:r w:rsidR="00C31D15">
        <w:rPr>
          <w:i/>
          <w:iCs/>
          <w:sz w:val="22"/>
          <w:szCs w:val="22"/>
        </w:rPr>
        <w:t>i</w:t>
      </w:r>
      <w:proofErr w:type="spellEnd"/>
      <w:r w:rsidR="002D2256">
        <w:rPr>
          <w:sz w:val="22"/>
          <w:szCs w:val="22"/>
        </w:rPr>
        <w:t xml:space="preserve"> with symbol index 2 from TRP </w:t>
      </w:r>
      <w:r w:rsidR="002D2256" w:rsidRPr="00C31D15">
        <w:rPr>
          <w:i/>
          <w:iCs/>
          <w:sz w:val="22"/>
          <w:szCs w:val="22"/>
        </w:rPr>
        <w:t>l</w:t>
      </w:r>
      <w:r w:rsidR="002D2256">
        <w:rPr>
          <w:sz w:val="22"/>
          <w:szCs w:val="22"/>
        </w:rPr>
        <w:t xml:space="preserve"> is referred to the first symbol of the slot by subtracting twice the symbol-to-symbol phase rotation due to its carrier frequency offset</w:t>
      </w:r>
      <w:r w:rsidR="00C31D15">
        <w:rPr>
          <w:sz w:val="22"/>
          <w:szCs w:val="22"/>
        </w:rPr>
        <w:t>, so that</w:t>
      </w:r>
    </w:p>
    <w:p w14:paraId="7A41C11A" w14:textId="54B3613C" w:rsidR="00C31D15" w:rsidRDefault="00000000" w:rsidP="00C31D15">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i,2,l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i,2,l</m:t>
                  </m:r>
                </m:sub>
              </m:sSub>
              <m:r>
                <w:rPr>
                  <w:rFonts w:ascii="Cambria Math" w:hAnsi="Cambria Math"/>
                  <w:sz w:val="22"/>
                  <w:szCs w:val="22"/>
                </w:rPr>
                <m:t xml:space="preserve">-2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oMath>
      </m:oMathPara>
    </w:p>
    <w:p w14:paraId="7B8C7ECD" w14:textId="5B98CAA9" w:rsidR="00C31D15" w:rsidRDefault="00C31D15" w:rsidP="00E34161">
      <w:pPr>
        <w:spacing w:after="0"/>
        <w:jc w:val="both"/>
        <w:rPr>
          <w:sz w:val="22"/>
          <w:szCs w:val="22"/>
        </w:rPr>
      </w:pPr>
      <w:r>
        <w:rPr>
          <w:sz w:val="22"/>
          <w:szCs w:val="22"/>
        </w:rPr>
        <w:t xml:space="preserve">Similarly, the measurement of the DL-PRS in subcarrier </w:t>
      </w:r>
      <w:proofErr w:type="spellStart"/>
      <w:r>
        <w:rPr>
          <w:i/>
          <w:iCs/>
          <w:sz w:val="22"/>
          <w:szCs w:val="22"/>
        </w:rPr>
        <w:t>i</w:t>
      </w:r>
      <w:proofErr w:type="spellEnd"/>
      <w:r>
        <w:rPr>
          <w:sz w:val="22"/>
          <w:szCs w:val="22"/>
        </w:rPr>
        <w:t xml:space="preserve"> with symbol index 6 from TRP </w:t>
      </w:r>
      <w:r>
        <w:rPr>
          <w:i/>
          <w:iCs/>
          <w:sz w:val="22"/>
          <w:szCs w:val="22"/>
        </w:rPr>
        <w:t>m</w:t>
      </w:r>
      <w:r>
        <w:rPr>
          <w:sz w:val="22"/>
          <w:szCs w:val="22"/>
        </w:rPr>
        <w:t xml:space="preserve"> is referred to the first symbol of the slot by subtracting </w:t>
      </w:r>
      <w:r w:rsidR="008E007A">
        <w:rPr>
          <w:sz w:val="22"/>
          <w:szCs w:val="22"/>
        </w:rPr>
        <w:t>six times</w:t>
      </w:r>
      <w:r>
        <w:rPr>
          <w:sz w:val="22"/>
          <w:szCs w:val="22"/>
        </w:rPr>
        <w:t xml:space="preserve"> the symbol-to-symbol phase rotation due to its carrier frequency offset and is given by</w:t>
      </w:r>
    </w:p>
    <w:p w14:paraId="51B6E535" w14:textId="567BB566" w:rsidR="00C31D15" w:rsidRDefault="00000000" w:rsidP="00FE1267">
      <w:pPr>
        <w:spacing w:after="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i,6,m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i,6,m</m:t>
                  </m:r>
                </m:sub>
              </m:sSub>
              <m:r>
                <w:rPr>
                  <w:rFonts w:ascii="Cambria Math" w:hAnsi="Cambria Math"/>
                  <w:sz w:val="22"/>
                  <w:szCs w:val="22"/>
                </w:rPr>
                <m:t xml:space="preserve">-6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 xml:space="preserve">, 2π </m:t>
              </m:r>
            </m:e>
          </m:d>
        </m:oMath>
      </m:oMathPara>
    </w:p>
    <w:p w14:paraId="6988CA9A" w14:textId="2FBD12E7" w:rsidR="000F7DEB" w:rsidRDefault="0052622D" w:rsidP="00FE1267">
      <w:pPr>
        <w:spacing w:before="120" w:after="0"/>
        <w:jc w:val="both"/>
        <w:rPr>
          <w:sz w:val="22"/>
          <w:szCs w:val="22"/>
        </w:rPr>
      </w:pPr>
      <w:r>
        <w:rPr>
          <w:sz w:val="22"/>
          <w:szCs w:val="22"/>
        </w:rPr>
        <w:t xml:space="preserve">In summary, to correct for carrier phase difference measurement errors due to carrier frequency offsets without the need to signal these carrier frequency offsets and the indices of the measured symbols to the </w:t>
      </w:r>
      <w:r w:rsidR="00A408C2">
        <w:rPr>
          <w:sz w:val="22"/>
          <w:szCs w:val="22"/>
        </w:rPr>
        <w:t>LMF</w:t>
      </w:r>
      <w:r>
        <w:rPr>
          <w:sz w:val="22"/>
          <w:szCs w:val="22"/>
        </w:rPr>
        <w:t>, we have the following proposals:</w:t>
      </w:r>
    </w:p>
    <w:p w14:paraId="48373AD9" w14:textId="09D97339" w:rsidR="0052622D" w:rsidRDefault="0052622D" w:rsidP="0052622D">
      <w:pPr>
        <w:spacing w:after="0"/>
        <w:jc w:val="both"/>
        <w:rPr>
          <w:sz w:val="22"/>
          <w:szCs w:val="22"/>
        </w:rPr>
      </w:pPr>
    </w:p>
    <w:p w14:paraId="3F6D7879" w14:textId="082B290F" w:rsidR="005C68BC" w:rsidRDefault="0052622D" w:rsidP="00AB4278">
      <w:pPr>
        <w:spacing w:after="0"/>
        <w:ind w:left="1170" w:hanging="1170"/>
        <w:jc w:val="both"/>
        <w:rPr>
          <w:sz w:val="22"/>
          <w:szCs w:val="22"/>
        </w:rPr>
      </w:pPr>
      <w:r w:rsidRPr="00AB4278">
        <w:rPr>
          <w:b/>
          <w:bCs/>
          <w:sz w:val="22"/>
          <w:szCs w:val="22"/>
        </w:rPr>
        <w:t>Proposal 1</w:t>
      </w:r>
      <w:r>
        <w:rPr>
          <w:sz w:val="22"/>
          <w:szCs w:val="22"/>
        </w:rPr>
        <w:t>:</w:t>
      </w:r>
      <w:r w:rsidR="00AB4278">
        <w:rPr>
          <w:sz w:val="22"/>
          <w:szCs w:val="22"/>
        </w:rPr>
        <w:tab/>
      </w:r>
      <w:r>
        <w:rPr>
          <w:sz w:val="22"/>
          <w:szCs w:val="22"/>
        </w:rPr>
        <w:t xml:space="preserve">Define a common reference time and refer the </w:t>
      </w:r>
      <w:r w:rsidR="005C68BC">
        <w:rPr>
          <w:sz w:val="22"/>
          <w:szCs w:val="22"/>
        </w:rPr>
        <w:t xml:space="preserve">DL-PRS </w:t>
      </w:r>
      <w:r>
        <w:rPr>
          <w:sz w:val="22"/>
          <w:szCs w:val="22"/>
        </w:rPr>
        <w:t>carrier phase measurements to this reference time</w:t>
      </w:r>
      <w:r w:rsidR="005C68BC">
        <w:rPr>
          <w:sz w:val="22"/>
          <w:szCs w:val="22"/>
        </w:rPr>
        <w:t xml:space="preserve"> by subtracting the phase rotation due to the carrier frequency offset in the </w:t>
      </w:r>
      <w:r w:rsidR="00DF4701">
        <w:rPr>
          <w:sz w:val="22"/>
          <w:szCs w:val="22"/>
        </w:rPr>
        <w:t xml:space="preserve">time </w:t>
      </w:r>
      <w:r w:rsidR="005C68BC">
        <w:rPr>
          <w:sz w:val="22"/>
          <w:szCs w:val="22"/>
        </w:rPr>
        <w:t>interval between the DL-PRS and the reference time from the carrier phase measurement.</w:t>
      </w:r>
    </w:p>
    <w:p w14:paraId="7D0ED9CE" w14:textId="3DC6B04B" w:rsidR="005C68BC" w:rsidRDefault="005C68BC" w:rsidP="0052622D">
      <w:pPr>
        <w:spacing w:after="0"/>
        <w:jc w:val="both"/>
        <w:rPr>
          <w:sz w:val="22"/>
          <w:szCs w:val="22"/>
        </w:rPr>
      </w:pPr>
    </w:p>
    <w:p w14:paraId="0A660763" w14:textId="4487B308" w:rsidR="005C68BC" w:rsidRDefault="005C68BC" w:rsidP="00AB4278">
      <w:pPr>
        <w:spacing w:after="0"/>
        <w:ind w:left="1170" w:hanging="1170"/>
        <w:jc w:val="both"/>
        <w:rPr>
          <w:sz w:val="22"/>
          <w:szCs w:val="22"/>
        </w:rPr>
      </w:pPr>
      <w:r w:rsidRPr="00AB4278">
        <w:rPr>
          <w:b/>
          <w:bCs/>
          <w:sz w:val="22"/>
          <w:szCs w:val="22"/>
        </w:rPr>
        <w:t xml:space="preserve">Proposal </w:t>
      </w:r>
      <w:r w:rsidR="00AB4278" w:rsidRPr="00AB4278">
        <w:rPr>
          <w:b/>
          <w:bCs/>
          <w:sz w:val="22"/>
          <w:szCs w:val="22"/>
        </w:rPr>
        <w:t>2</w:t>
      </w:r>
      <w:r>
        <w:rPr>
          <w:sz w:val="22"/>
          <w:szCs w:val="22"/>
        </w:rPr>
        <w:t>:</w:t>
      </w:r>
      <w:r w:rsidR="00AB4278">
        <w:rPr>
          <w:sz w:val="22"/>
          <w:szCs w:val="22"/>
        </w:rPr>
        <w:tab/>
      </w:r>
      <w:r>
        <w:rPr>
          <w:sz w:val="22"/>
          <w:szCs w:val="22"/>
        </w:rPr>
        <w:t>Define the referred carrier phase difference as the difference between the referred carrier phase measurements.</w:t>
      </w:r>
      <w:r w:rsidR="003C02D8">
        <w:rPr>
          <w:sz w:val="22"/>
          <w:szCs w:val="22"/>
        </w:rPr>
        <w:t xml:space="preserve">  </w:t>
      </w:r>
    </w:p>
    <w:p w14:paraId="617CF913" w14:textId="1D3CB94A" w:rsidR="005C68BC" w:rsidRDefault="005C68BC" w:rsidP="0052622D">
      <w:pPr>
        <w:spacing w:after="0"/>
        <w:jc w:val="both"/>
        <w:rPr>
          <w:sz w:val="22"/>
          <w:szCs w:val="22"/>
        </w:rPr>
      </w:pPr>
    </w:p>
    <w:p w14:paraId="48B785A5" w14:textId="24EC2355" w:rsidR="00AA68E9" w:rsidRDefault="005C68BC" w:rsidP="00CC205D">
      <w:pPr>
        <w:spacing w:after="0"/>
        <w:ind w:left="1170" w:hanging="1170"/>
        <w:jc w:val="both"/>
        <w:rPr>
          <w:sz w:val="22"/>
          <w:szCs w:val="22"/>
        </w:rPr>
      </w:pPr>
      <w:r w:rsidRPr="00AB4278">
        <w:rPr>
          <w:b/>
          <w:bCs/>
          <w:sz w:val="22"/>
          <w:szCs w:val="22"/>
        </w:rPr>
        <w:lastRenderedPageBreak/>
        <w:t>Proposal 3</w:t>
      </w:r>
      <w:r>
        <w:rPr>
          <w:sz w:val="22"/>
          <w:szCs w:val="22"/>
        </w:rPr>
        <w:t>:</w:t>
      </w:r>
      <w:r w:rsidR="00AB4278">
        <w:rPr>
          <w:sz w:val="22"/>
          <w:szCs w:val="22"/>
        </w:rPr>
        <w:tab/>
        <w:t>Define the</w:t>
      </w:r>
      <w:r>
        <w:rPr>
          <w:sz w:val="22"/>
          <w:szCs w:val="22"/>
        </w:rPr>
        <w:t xml:space="preserve"> same common reference time for the UE and the PRU.</w:t>
      </w:r>
    </w:p>
    <w:p w14:paraId="12143D29" w14:textId="2D7B1A19" w:rsidR="003C02D8" w:rsidRDefault="003C02D8" w:rsidP="00CC205D">
      <w:pPr>
        <w:spacing w:after="0"/>
        <w:ind w:left="1170" w:hanging="1170"/>
        <w:jc w:val="both"/>
        <w:rPr>
          <w:sz w:val="22"/>
          <w:szCs w:val="22"/>
        </w:rPr>
      </w:pPr>
    </w:p>
    <w:p w14:paraId="63114361" w14:textId="210E0D7F" w:rsidR="003C02D8" w:rsidRDefault="003C02D8" w:rsidP="003C02D8">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66A50081" w14:textId="77777777" w:rsidR="003C02D8" w:rsidRDefault="003C02D8" w:rsidP="00CC205D">
      <w:pPr>
        <w:spacing w:after="0"/>
        <w:ind w:left="1170" w:hanging="1170"/>
        <w:jc w:val="both"/>
        <w:rPr>
          <w:sz w:val="22"/>
          <w:szCs w:val="22"/>
        </w:rPr>
      </w:pPr>
    </w:p>
    <w:p w14:paraId="19D57A16" w14:textId="10210AC0" w:rsidR="00CC205D" w:rsidRPr="0050668D" w:rsidRDefault="00CC205D" w:rsidP="00EF29B1">
      <w:pPr>
        <w:pStyle w:val="ListParagraph"/>
        <w:keepNext/>
        <w:numPr>
          <w:ilvl w:val="1"/>
          <w:numId w:val="38"/>
        </w:numPr>
        <w:tabs>
          <w:tab w:val="left" w:pos="0"/>
        </w:tabs>
        <w:spacing w:before="240" w:after="120"/>
        <w:jc w:val="both"/>
        <w:outlineLvl w:val="0"/>
        <w:rPr>
          <w:rFonts w:ascii="Arial" w:eastAsia="MS Gothic" w:hAnsi="Arial"/>
          <w:b/>
          <w:color w:val="000000"/>
          <w:kern w:val="28"/>
          <w:sz w:val="24"/>
          <w:szCs w:val="18"/>
          <w:lang w:eastAsia="ja-JP"/>
        </w:rPr>
      </w:pPr>
      <w:r w:rsidRPr="0050668D">
        <w:rPr>
          <w:rFonts w:ascii="Arial" w:eastAsia="MS Gothic" w:hAnsi="Arial"/>
          <w:b/>
          <w:color w:val="000000"/>
          <w:kern w:val="28"/>
          <w:sz w:val="24"/>
          <w:szCs w:val="18"/>
          <w:lang w:eastAsia="ja-JP"/>
        </w:rPr>
        <w:t>PRU and UE Measurements in Different Slots</w:t>
      </w:r>
    </w:p>
    <w:p w14:paraId="30176E88" w14:textId="384FD448" w:rsidR="00F15EDF" w:rsidRDefault="00FE1267" w:rsidP="007F27B3">
      <w:pPr>
        <w:spacing w:after="120"/>
        <w:jc w:val="both"/>
        <w:rPr>
          <w:sz w:val="22"/>
          <w:szCs w:val="22"/>
        </w:rPr>
      </w:pPr>
      <w:r w:rsidRPr="008F52B3">
        <w:rPr>
          <w:sz w:val="22"/>
          <w:szCs w:val="22"/>
        </w:rPr>
        <w:t xml:space="preserve">As discussed in Section 2, in the general case the UE and the PRU may not be able to take measurements on the same DL-PRS subframes.  The most general case is shown in Figure </w:t>
      </w:r>
      <w:r w:rsidR="00A72827">
        <w:rPr>
          <w:sz w:val="22"/>
          <w:szCs w:val="22"/>
        </w:rPr>
        <w:t>7</w:t>
      </w:r>
      <w:r w:rsidRPr="008F52B3">
        <w:rPr>
          <w:sz w:val="22"/>
          <w:szCs w:val="22"/>
        </w:rPr>
        <w:t xml:space="preserve"> below.</w:t>
      </w:r>
      <w:r w:rsidR="00A30CC0" w:rsidRPr="008F52B3">
        <w:rPr>
          <w:sz w:val="22"/>
          <w:szCs w:val="22"/>
        </w:rPr>
        <w:t xml:space="preserve"> In this figure, the symbol indices </w:t>
      </w:r>
      <m:oMath>
        <m:r>
          <w:rPr>
            <w:rFonts w:ascii="Cambria Math" w:hAnsi="Cambria Math"/>
            <w:sz w:val="22"/>
            <w:szCs w:val="22"/>
          </w:rPr>
          <m:t>k</m:t>
        </m:r>
      </m:oMath>
      <w:r w:rsidR="00A30CC0" w:rsidRPr="008F52B3">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A30CC0" w:rsidRPr="008F52B3">
        <w:rPr>
          <w:sz w:val="22"/>
          <w:szCs w:val="22"/>
        </w:rPr>
        <w:t xml:space="preserve"> can be any integer and are not limited to the number of symbols per slot and are used to number the symbols consecutively across slot boundaries.</w:t>
      </w:r>
    </w:p>
    <w:p w14:paraId="2BF03400" w14:textId="7FF50CCB" w:rsidR="00FE1267" w:rsidRPr="008F52B3" w:rsidRDefault="007F27B3" w:rsidP="007F27B3">
      <w:pPr>
        <w:spacing w:after="120"/>
        <w:jc w:val="both"/>
        <w:rPr>
          <w:sz w:val="22"/>
          <w:szCs w:val="22"/>
        </w:rPr>
      </w:pPr>
      <w:r w:rsidRPr="008C00D8">
        <w:drawing>
          <wp:inline distT="0" distB="0" distL="0" distR="0" wp14:anchorId="512651C7" wp14:editId="1FA5E621">
            <wp:extent cx="5943600" cy="1152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152525"/>
                    </a:xfrm>
                    <a:prstGeom prst="rect">
                      <a:avLst/>
                    </a:prstGeom>
                    <a:noFill/>
                    <a:ln>
                      <a:noFill/>
                    </a:ln>
                  </pic:spPr>
                </pic:pic>
              </a:graphicData>
            </a:graphic>
          </wp:inline>
        </w:drawing>
      </w:r>
    </w:p>
    <w:p w14:paraId="3907A6D6" w14:textId="678E3BF5" w:rsidR="00FE1267" w:rsidRDefault="00FE1267" w:rsidP="00FE1267">
      <w:pPr>
        <w:spacing w:after="120"/>
        <w:jc w:val="center"/>
        <w:rPr>
          <w:rFonts w:eastAsia="MS Gothic"/>
          <w:sz w:val="22"/>
          <w:szCs w:val="22"/>
          <w:lang w:eastAsia="ja-JP"/>
        </w:rPr>
      </w:pPr>
      <w:r w:rsidRPr="008F52B3">
        <w:rPr>
          <w:rFonts w:eastAsia="MS Gothic"/>
          <w:b/>
          <w:bCs/>
          <w:sz w:val="22"/>
          <w:szCs w:val="22"/>
          <w:lang w:eastAsia="ja-JP"/>
        </w:rPr>
        <w:t xml:space="preserve">Figure </w:t>
      </w:r>
      <w:r w:rsidR="00DF4B0B">
        <w:rPr>
          <w:rFonts w:eastAsia="MS Gothic"/>
          <w:b/>
          <w:bCs/>
          <w:sz w:val="22"/>
          <w:szCs w:val="22"/>
          <w:lang w:eastAsia="ja-JP"/>
        </w:rPr>
        <w:t>8</w:t>
      </w:r>
      <w:r w:rsidRPr="008F52B3">
        <w:rPr>
          <w:rFonts w:eastAsia="MS Gothic"/>
          <w:b/>
          <w:bCs/>
          <w:sz w:val="22"/>
          <w:szCs w:val="22"/>
          <w:lang w:eastAsia="ja-JP"/>
        </w:rPr>
        <w:t>:</w:t>
      </w:r>
      <w:r w:rsidRPr="008F52B3">
        <w:rPr>
          <w:rFonts w:eastAsia="MS Gothic"/>
          <w:sz w:val="22"/>
          <w:szCs w:val="22"/>
          <w:lang w:eastAsia="ja-JP"/>
        </w:rPr>
        <w:t xml:space="preserve"> PRU and UE DL-PRS measurements referred to a common reference time </w:t>
      </w:r>
    </w:p>
    <w:p w14:paraId="5E4ADDCC" w14:textId="5C6BF46D" w:rsidR="00297719" w:rsidRPr="008F52B3" w:rsidRDefault="00297719" w:rsidP="00297719">
      <w:pPr>
        <w:spacing w:after="120"/>
        <w:jc w:val="both"/>
        <w:rPr>
          <w:sz w:val="22"/>
          <w:szCs w:val="22"/>
        </w:rPr>
      </w:pPr>
      <w:r w:rsidRPr="008F52B3">
        <w:rPr>
          <w:sz w:val="22"/>
          <w:szCs w:val="22"/>
        </w:rPr>
        <w:t xml:space="preserve">In this example, the carrier phase measurements will be referred to symbol within a slot between slot 1 and slot </w:t>
      </w:r>
      <w:r w:rsidRPr="008F52B3">
        <w:rPr>
          <w:i/>
          <w:iCs/>
          <w:sz w:val="22"/>
          <w:szCs w:val="22"/>
        </w:rPr>
        <w:t>N</w:t>
      </w:r>
      <w:r w:rsidRPr="008F52B3">
        <w:rPr>
          <w:sz w:val="22"/>
          <w:szCs w:val="22"/>
        </w:rPr>
        <w:t xml:space="preserve">+1. Let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Pr="008F52B3">
        <w:rPr>
          <w:sz w:val="22"/>
          <w:szCs w:val="22"/>
        </w:rPr>
        <w:t xml:space="preserve"> denote the symbol index to which the measurements are to be referred. Typically,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Pr="008F52B3">
        <w:rPr>
          <w:sz w:val="22"/>
          <w:szCs w:val="22"/>
        </w:rPr>
        <w:t xml:space="preserve"> will be the first symbol of a slot.</w:t>
      </w:r>
    </w:p>
    <w:p w14:paraId="792BB5C5" w14:textId="2D982608" w:rsidR="00297719" w:rsidRPr="008F52B3" w:rsidRDefault="00297719" w:rsidP="00363149">
      <w:pPr>
        <w:pStyle w:val="ListParagraph"/>
        <w:spacing w:after="120"/>
        <w:ind w:left="0"/>
        <w:contextualSpacing w:val="0"/>
        <w:jc w:val="both"/>
        <w:rPr>
          <w:sz w:val="22"/>
          <w:szCs w:val="22"/>
        </w:rPr>
      </w:pPr>
      <w:r w:rsidRPr="008F52B3">
        <w:rPr>
          <w:sz w:val="22"/>
          <w:szCs w:val="22"/>
        </w:rPr>
        <w:t xml:space="preserve">As </w:t>
      </w:r>
      <w:r w:rsidR="002E2B06" w:rsidRPr="008F52B3">
        <w:rPr>
          <w:sz w:val="22"/>
          <w:szCs w:val="22"/>
        </w:rPr>
        <w:t xml:space="preserve">in the previous section in which the UE and the PRU take measurements in the same slot, </w:t>
      </w:r>
      <w:r w:rsidRPr="008F52B3">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sidRPr="008F52B3">
        <w:rPr>
          <w:sz w:val="22"/>
          <w:szCs w:val="22"/>
        </w:rPr>
        <w:t xml:space="preserve"> denote the UE’s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for the UE is then given by</w:t>
      </w:r>
    </w:p>
    <w:p w14:paraId="1CE93E87" w14:textId="77777777" w:rsidR="00297719" w:rsidRPr="008F52B3" w:rsidRDefault="00000000" w:rsidP="00297719">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3B10938A" w14:textId="1AA28051" w:rsidR="00297719" w:rsidRPr="008F52B3" w:rsidRDefault="00297719" w:rsidP="00297719">
      <w:pPr>
        <w:pStyle w:val="ListParagraph"/>
        <w:spacing w:after="0"/>
        <w:ind w:left="0"/>
        <w:contextualSpacing w:val="0"/>
        <w:rPr>
          <w:sz w:val="22"/>
          <w:szCs w:val="22"/>
        </w:rPr>
      </w:pPr>
      <w:r w:rsidRPr="008F52B3">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sidRPr="008F52B3">
        <w:rPr>
          <w:sz w:val="22"/>
          <w:szCs w:val="22"/>
        </w:rPr>
        <w:t xml:space="preserve"> denote the PRU’s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for the PRU is then given by</w:t>
      </w:r>
    </w:p>
    <w:p w14:paraId="05F8EE74" w14:textId="77777777" w:rsidR="00297719" w:rsidRPr="008F52B3" w:rsidRDefault="00000000" w:rsidP="00297719">
      <w:pPr>
        <w:pStyle w:val="ListParagraph"/>
        <w:spacing w:after="24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39E07909" w14:textId="674FA655" w:rsidR="00297719" w:rsidRDefault="003C02D8" w:rsidP="00297719">
      <w:pPr>
        <w:spacing w:after="120"/>
        <w:jc w:val="both"/>
        <w:rPr>
          <w:sz w:val="22"/>
          <w:szCs w:val="22"/>
        </w:rPr>
      </w:pPr>
      <w:r w:rsidRPr="008F52B3">
        <w:rPr>
          <w:sz w:val="22"/>
          <w:szCs w:val="22"/>
        </w:rPr>
        <w:t xml:space="preserve">By using the referred carrier phase measurements rather than the carrier phase measurements, the carrier phase difference measurements errors due to carrier frequency offsets are removed. </w:t>
      </w:r>
      <w:r w:rsidR="00394262" w:rsidRPr="008F52B3">
        <w:rPr>
          <w:sz w:val="22"/>
          <w:szCs w:val="22"/>
        </w:rPr>
        <w:t xml:space="preserve">As a result, </w:t>
      </w:r>
      <w:r w:rsidR="00660BE0">
        <w:rPr>
          <w:sz w:val="22"/>
          <w:szCs w:val="22"/>
        </w:rPr>
        <w:t xml:space="preserve">the same </w:t>
      </w:r>
      <w:r w:rsidR="00660BE0" w:rsidRPr="00660BE0">
        <w:rPr>
          <w:b/>
          <w:bCs/>
          <w:sz w:val="22"/>
          <w:szCs w:val="22"/>
        </w:rPr>
        <w:t>Proposals 1-4</w:t>
      </w:r>
      <w:r w:rsidR="00660BE0">
        <w:rPr>
          <w:sz w:val="22"/>
          <w:szCs w:val="22"/>
        </w:rPr>
        <w:t xml:space="preserve"> in the previous section can be used </w:t>
      </w:r>
      <w:r w:rsidR="00394262" w:rsidRPr="008F52B3">
        <w:rPr>
          <w:sz w:val="22"/>
          <w:szCs w:val="22"/>
        </w:rPr>
        <w:t>to remove the errors due to carrier frequency offsets</w:t>
      </w:r>
      <w:r w:rsidR="00660BE0">
        <w:rPr>
          <w:sz w:val="22"/>
          <w:szCs w:val="22"/>
        </w:rPr>
        <w:t xml:space="preserve"> when the UE and PRU take measurements in different slots</w:t>
      </w:r>
      <w:r w:rsidR="00394262" w:rsidRPr="008F52B3">
        <w:rPr>
          <w:sz w:val="22"/>
          <w:szCs w:val="22"/>
        </w:rPr>
        <w:t>.</w:t>
      </w:r>
    </w:p>
    <w:p w14:paraId="13F142C6" w14:textId="4BD8088D" w:rsidR="007D2CAC" w:rsidRPr="008F52B3" w:rsidRDefault="00CF0CC6" w:rsidP="00CF0CC6">
      <w:pPr>
        <w:spacing w:after="0"/>
        <w:ind w:left="1170" w:hanging="1170"/>
        <w:jc w:val="both"/>
        <w:rPr>
          <w:sz w:val="22"/>
          <w:szCs w:val="22"/>
        </w:rPr>
      </w:pPr>
      <w:r w:rsidRPr="00AB4278">
        <w:rPr>
          <w:b/>
          <w:bCs/>
          <w:sz w:val="22"/>
          <w:szCs w:val="22"/>
        </w:rPr>
        <w:t xml:space="preserve">Proposal </w:t>
      </w:r>
      <w:r>
        <w:rPr>
          <w:b/>
          <w:bCs/>
          <w:sz w:val="22"/>
          <w:szCs w:val="22"/>
        </w:rPr>
        <w:t>5</w:t>
      </w:r>
      <w:r>
        <w:rPr>
          <w:sz w:val="22"/>
          <w:szCs w:val="22"/>
        </w:rPr>
        <w:t>:</w:t>
      </w:r>
      <w:r>
        <w:rPr>
          <w:sz w:val="22"/>
          <w:szCs w:val="22"/>
        </w:rPr>
        <w:tab/>
        <w:t>Proposals 1-4 are equally applicable to remove t</w:t>
      </w:r>
      <w:r w:rsidRPr="008F52B3">
        <w:rPr>
          <w:sz w:val="22"/>
          <w:szCs w:val="22"/>
        </w:rPr>
        <w:t>he errors due to carrier frequency offsets</w:t>
      </w:r>
      <w:r>
        <w:rPr>
          <w:sz w:val="22"/>
          <w:szCs w:val="22"/>
        </w:rPr>
        <w:t xml:space="preserve"> when the UE and PRU take measurements in </w:t>
      </w:r>
      <w:r w:rsidRPr="004F3A08">
        <w:rPr>
          <w:i/>
          <w:iCs/>
          <w:sz w:val="22"/>
          <w:szCs w:val="22"/>
        </w:rPr>
        <w:t>different</w:t>
      </w:r>
      <w:r>
        <w:rPr>
          <w:sz w:val="22"/>
          <w:szCs w:val="22"/>
        </w:rPr>
        <w:t xml:space="preserve"> slots.</w:t>
      </w:r>
    </w:p>
    <w:bookmarkEnd w:id="3"/>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4A77174A" w14:textId="6AF804EE" w:rsidR="0050668D" w:rsidRDefault="0050668D" w:rsidP="00AB4278">
      <w:pPr>
        <w:spacing w:after="0"/>
        <w:jc w:val="both"/>
        <w:rPr>
          <w:sz w:val="22"/>
          <w:szCs w:val="22"/>
        </w:rPr>
      </w:pPr>
      <w:r>
        <w:rPr>
          <w:sz w:val="22"/>
          <w:szCs w:val="22"/>
        </w:rPr>
        <w:t>From the discussion above, we have the following observations:</w:t>
      </w:r>
    </w:p>
    <w:p w14:paraId="43D9E9E4" w14:textId="77777777" w:rsidR="0050668D" w:rsidRDefault="0050668D" w:rsidP="00AB4278">
      <w:pPr>
        <w:spacing w:after="0"/>
        <w:jc w:val="both"/>
        <w:rPr>
          <w:sz w:val="22"/>
          <w:szCs w:val="22"/>
        </w:rPr>
      </w:pPr>
    </w:p>
    <w:p w14:paraId="0188AE64" w14:textId="1E968B46" w:rsidR="0050668D" w:rsidRDefault="0050668D" w:rsidP="0050668D">
      <w:pPr>
        <w:spacing w:after="120"/>
        <w:ind w:left="1440" w:hanging="1440"/>
        <w:jc w:val="both"/>
        <w:rPr>
          <w:sz w:val="22"/>
          <w:szCs w:val="22"/>
        </w:rPr>
      </w:pPr>
      <w:r w:rsidRPr="00E932F4">
        <w:rPr>
          <w:b/>
          <w:bCs/>
          <w:sz w:val="22"/>
          <w:szCs w:val="22"/>
        </w:rPr>
        <w:t xml:space="preserve">Observation </w:t>
      </w:r>
      <w:r>
        <w:rPr>
          <w:b/>
          <w:bCs/>
          <w:sz w:val="22"/>
          <w:szCs w:val="22"/>
        </w:rPr>
        <w:t>1:</w:t>
      </w:r>
      <w:r>
        <w:rPr>
          <w:b/>
          <w:bCs/>
          <w:sz w:val="22"/>
          <w:szCs w:val="22"/>
        </w:rPr>
        <w:tab/>
      </w:r>
      <w:r w:rsidRPr="001120ED">
        <w:rPr>
          <w:sz w:val="22"/>
          <w:szCs w:val="22"/>
        </w:rPr>
        <w:t>If the UE and the PRU take carrier phase measurements on the same two PRS reference symbols,</w:t>
      </w:r>
      <w:r>
        <w:rPr>
          <w:b/>
          <w:bCs/>
          <w:sz w:val="22"/>
          <w:szCs w:val="22"/>
        </w:rPr>
        <w:t xml:space="preserve"> </w:t>
      </w:r>
      <w:r w:rsidRPr="00DF7D49">
        <w:rPr>
          <w:sz w:val="22"/>
          <w:szCs w:val="22"/>
        </w:rPr>
        <w:t xml:space="preserve">the </w:t>
      </w:r>
      <w:r w:rsidRPr="00DF7D49">
        <w:rPr>
          <w:b/>
          <w:bCs/>
          <w:sz w:val="22"/>
          <w:szCs w:val="22"/>
        </w:rPr>
        <w:t>mean error</w:t>
      </w:r>
      <w:r>
        <w:rPr>
          <w:sz w:val="22"/>
          <w:szCs w:val="22"/>
        </w:rPr>
        <w:t xml:space="preserve"> in the carrier phase difference measurement</w:t>
      </w:r>
      <w:r w:rsidR="00DD1047">
        <w:rPr>
          <w:sz w:val="22"/>
          <w:szCs w:val="22"/>
        </w:rPr>
        <w:t xml:space="preserve"> </w:t>
      </w:r>
      <w:r w:rsidR="00DD1047">
        <w:rPr>
          <w:sz w:val="22"/>
          <w:szCs w:val="22"/>
        </w:rPr>
        <w:t>using the double differential method</w:t>
      </w:r>
      <w:r w:rsidR="00DD1047">
        <w:rPr>
          <w:sz w:val="22"/>
          <w:szCs w:val="22"/>
        </w:rPr>
        <w:t xml:space="preserve"> </w:t>
      </w:r>
      <w:r>
        <w:rPr>
          <w:sz w:val="22"/>
          <w:szCs w:val="22"/>
        </w:rPr>
        <w:t>due to carrier frequency offsets is given by</w:t>
      </w:r>
    </w:p>
    <w:p w14:paraId="7396E32E" w14:textId="77777777" w:rsidR="0050668D" w:rsidRPr="00041EC8" w:rsidRDefault="0050668D" w:rsidP="0050668D">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7E964608" w14:textId="77777777" w:rsidR="0050668D" w:rsidRDefault="0050668D" w:rsidP="0050668D">
      <w:pPr>
        <w:ind w:left="1440"/>
        <w:jc w:val="both"/>
        <w:rPr>
          <w:sz w:val="22"/>
          <w:szCs w:val="22"/>
        </w:rPr>
      </w:pPr>
      <w:r>
        <w:rPr>
          <w:sz w:val="22"/>
          <w:szCs w:val="22"/>
        </w:rPr>
        <w:lastRenderedPageBreak/>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 receivers, respectively, and </w:t>
      </w:r>
      <w:r w:rsidRPr="003B07AD">
        <w:rPr>
          <w:i/>
          <w:iCs/>
          <w:sz w:val="22"/>
          <w:szCs w:val="22"/>
        </w:rPr>
        <w:t>n</w:t>
      </w:r>
      <w:r>
        <w:rPr>
          <w:sz w:val="22"/>
          <w:szCs w:val="22"/>
        </w:rPr>
        <w:t xml:space="preserve"> is the difference in the symbol indices of the two DL-PRS symbols.</w:t>
      </w:r>
    </w:p>
    <w:p w14:paraId="6609A30E" w14:textId="77777777" w:rsidR="0050668D" w:rsidRDefault="0050668D" w:rsidP="0050668D">
      <w:pPr>
        <w:spacing w:after="0"/>
        <w:ind w:left="1440" w:hanging="1440"/>
        <w:jc w:val="both"/>
        <w:rPr>
          <w:sz w:val="22"/>
          <w:szCs w:val="22"/>
        </w:rPr>
      </w:pPr>
      <w:r w:rsidRPr="00A111CB">
        <w:rPr>
          <w:b/>
          <w:bCs/>
          <w:sz w:val="22"/>
          <w:szCs w:val="22"/>
        </w:rPr>
        <w:t>Observation 2:</w:t>
      </w:r>
      <w:r>
        <w:rPr>
          <w:sz w:val="22"/>
          <w:szCs w:val="22"/>
        </w:rPr>
        <w:tab/>
      </w:r>
      <w:r w:rsidRPr="00E932F4">
        <w:rPr>
          <w:sz w:val="22"/>
          <w:szCs w:val="22"/>
        </w:rPr>
        <w:t xml:space="preserve">The </w:t>
      </w:r>
      <w:r w:rsidRPr="009E036B">
        <w:rPr>
          <w:b/>
          <w:bCs/>
          <w:sz w:val="22"/>
          <w:szCs w:val="22"/>
        </w:rPr>
        <w:t>mean error</w:t>
      </w:r>
      <w:r w:rsidRPr="00E932F4">
        <w:rPr>
          <w:sz w:val="22"/>
          <w:szCs w:val="22"/>
        </w:rPr>
        <w:t xml:space="preserve"> in the</w:t>
      </w:r>
      <w:r>
        <w:rPr>
          <w:sz w:val="22"/>
          <w:szCs w:val="22"/>
        </w:rPr>
        <w:t xml:space="preserve"> carrier phase difference measurement due to carrier frequency offsets</w:t>
      </w:r>
    </w:p>
    <w:p w14:paraId="1AC13D8F" w14:textId="77777777" w:rsidR="0050668D" w:rsidRPr="00041EC8" w:rsidRDefault="0050668D" w:rsidP="0050668D">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026358E4" w14:textId="77777777" w:rsidR="0050668D" w:rsidRPr="007E29E7" w:rsidRDefault="0050668D" w:rsidP="0050668D">
      <w:pPr>
        <w:spacing w:after="120"/>
        <w:ind w:left="720" w:firstLine="720"/>
        <w:rPr>
          <w:rFonts w:eastAsia="MS Gothic"/>
          <w:i/>
          <w:iCs/>
          <w:sz w:val="22"/>
          <w:szCs w:val="22"/>
          <w:lang w:eastAsia="ja-JP"/>
        </w:rPr>
      </w:pPr>
      <w:r w:rsidRPr="000114CA">
        <w:rPr>
          <w:rFonts w:eastAsia="MS Gothic"/>
          <w:b/>
          <w:bCs/>
          <w:sz w:val="22"/>
          <w:szCs w:val="22"/>
          <w:lang w:eastAsia="ja-JP"/>
        </w:rPr>
        <w:t>is not removed by the double differential method</w:t>
      </w:r>
      <w:r w:rsidRPr="00B33DAC">
        <w:rPr>
          <w:rFonts w:eastAsia="MS Gothic"/>
          <w:i/>
          <w:iCs/>
          <w:sz w:val="22"/>
          <w:szCs w:val="22"/>
          <w:lang w:eastAsia="ja-JP"/>
        </w:rPr>
        <w:t>.</w:t>
      </w:r>
    </w:p>
    <w:p w14:paraId="2C81C2D9" w14:textId="06D5D2AD" w:rsidR="0050668D" w:rsidRPr="00C04C00" w:rsidRDefault="0050668D" w:rsidP="0050668D">
      <w:pPr>
        <w:spacing w:after="120"/>
        <w:ind w:left="1440" w:hanging="1440"/>
        <w:jc w:val="both"/>
        <w:rPr>
          <w:sz w:val="22"/>
          <w:szCs w:val="22"/>
        </w:rPr>
      </w:pPr>
      <w:r w:rsidRPr="00E932F4">
        <w:rPr>
          <w:b/>
          <w:bCs/>
          <w:sz w:val="22"/>
          <w:szCs w:val="22"/>
        </w:rPr>
        <w:t xml:space="preserve">Observation </w:t>
      </w:r>
      <w:r>
        <w:rPr>
          <w:b/>
          <w:bCs/>
          <w:sz w:val="22"/>
          <w:szCs w:val="22"/>
        </w:rPr>
        <w:t>3:</w:t>
      </w:r>
      <w:r>
        <w:rPr>
          <w:sz w:val="22"/>
          <w:szCs w:val="22"/>
        </w:rPr>
        <w:tab/>
        <w:t>The</w:t>
      </w:r>
      <w:r w:rsidRPr="00122DFB">
        <w:rPr>
          <w:i/>
          <w:iCs/>
          <w:sz w:val="22"/>
          <w:szCs w:val="22"/>
        </w:rPr>
        <w:t xml:space="preserve"> </w:t>
      </w:r>
      <w:r w:rsidRPr="001B4FD6">
        <w:rPr>
          <w:b/>
          <w:bCs/>
          <w:sz w:val="22"/>
          <w:szCs w:val="22"/>
        </w:rPr>
        <w:t>mean error</w:t>
      </w:r>
      <w:r w:rsidRPr="00C04C00">
        <w:rPr>
          <w:sz w:val="22"/>
          <w:szCs w:val="22"/>
        </w:rPr>
        <w:t xml:space="preserve"> in the carrier phase difference measurement</w:t>
      </w:r>
      <w:r>
        <w:rPr>
          <w:sz w:val="22"/>
          <w:szCs w:val="22"/>
        </w:rPr>
        <w:t xml:space="preserve"> between two TRP’s, </w:t>
      </w:r>
      <w:r w:rsidRPr="00D531D7">
        <w:rPr>
          <w:i/>
          <w:iCs/>
          <w:sz w:val="22"/>
          <w:szCs w:val="22"/>
        </w:rPr>
        <w:t>l</w:t>
      </w:r>
      <w:r>
        <w:rPr>
          <w:sz w:val="22"/>
          <w:szCs w:val="22"/>
        </w:rPr>
        <w:t xml:space="preserve"> and </w:t>
      </w:r>
      <w:r w:rsidRPr="00D531D7">
        <w:rPr>
          <w:i/>
          <w:iCs/>
          <w:sz w:val="22"/>
          <w:szCs w:val="22"/>
        </w:rPr>
        <w:t>m</w:t>
      </w:r>
      <w:r>
        <w:rPr>
          <w:sz w:val="22"/>
          <w:szCs w:val="22"/>
        </w:rPr>
        <w:t xml:space="preserve"> (on the same subcarrier),</w:t>
      </w:r>
      <w:r w:rsidRPr="00C04C00">
        <w:rPr>
          <w:sz w:val="22"/>
          <w:szCs w:val="22"/>
        </w:rPr>
        <w:t xml:space="preserve"> due to carrier frequency offsets</w:t>
      </w:r>
      <w:r>
        <w:rPr>
          <w:sz w:val="22"/>
          <w:szCs w:val="22"/>
        </w:rPr>
        <w:t xml:space="preserve"> when using the </w:t>
      </w:r>
      <w:r w:rsidR="009945DF">
        <w:rPr>
          <w:sz w:val="22"/>
          <w:szCs w:val="22"/>
        </w:rPr>
        <w:t>double differential</w:t>
      </w:r>
      <w:r>
        <w:rPr>
          <w:sz w:val="22"/>
          <w:szCs w:val="22"/>
        </w:rPr>
        <w:t xml:space="preserve"> method</w:t>
      </w:r>
      <w:r w:rsidRPr="00C04C00">
        <w:rPr>
          <w:sz w:val="22"/>
          <w:szCs w:val="22"/>
        </w:rPr>
        <w:t xml:space="preserve"> is given by</w:t>
      </w:r>
    </w:p>
    <w:p w14:paraId="091CD108" w14:textId="77777777" w:rsidR="0050668D" w:rsidRPr="00300B64" w:rsidRDefault="0050668D" w:rsidP="0050668D">
      <w:pPr>
        <w:spacing w:after="120"/>
        <w:rPr>
          <w:sz w:val="22"/>
          <w:szCs w:val="22"/>
        </w:rPr>
      </w:pPr>
      <m:oMathPara>
        <m:oMath>
          <m:r>
            <m:rPr>
              <m:sty m:val="p"/>
            </m:rPr>
            <w:rPr>
              <w:rFonts w:ascii="Cambria Math" w:eastAsiaTheme="minorEastAsia" w:hAnsi="Cambria Math"/>
              <w:sz w:val="22"/>
              <w:szCs w:val="22"/>
            </w:rPr>
            <m:t>RSCPD mean error=</m:t>
          </m:r>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318BDD59" w14:textId="77777777" w:rsidR="0050668D" w:rsidRDefault="0050668D" w:rsidP="0050668D">
      <w:pPr>
        <w:spacing w:after="120"/>
        <w:ind w:left="14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oMath>
      <w:r>
        <w:rPr>
          <w:sz w:val="22"/>
          <w:szCs w:val="22"/>
        </w:rPr>
        <w:t xml:space="preserve"> is the phase rotation over one symbol of the carrier of the </w:t>
      </w:r>
      <w:r w:rsidRPr="002B5CD7">
        <w:rPr>
          <w:i/>
          <w:iCs/>
          <w:sz w:val="22"/>
          <w:szCs w:val="22"/>
        </w:rPr>
        <w:t>m</w:t>
      </w:r>
      <w:r>
        <w:rPr>
          <w:sz w:val="22"/>
          <w:szCs w:val="22"/>
        </w:rPr>
        <w:t>-</w:t>
      </w:r>
      <w:proofErr w:type="spellStart"/>
      <w:r>
        <w:rPr>
          <w:sz w:val="22"/>
          <w:szCs w:val="22"/>
        </w:rPr>
        <w:t>th</w:t>
      </w:r>
      <w:proofErr w:type="spellEnd"/>
      <w:r>
        <w:rPr>
          <w:sz w:val="22"/>
          <w:szCs w:val="22"/>
        </w:rPr>
        <w:t xml:space="preserve"> TRP relative to the </w:t>
      </w:r>
      <w:r w:rsidRPr="002B5CD7">
        <w:rPr>
          <w:i/>
          <w:iCs/>
          <w:sz w:val="22"/>
          <w:szCs w:val="22"/>
        </w:rPr>
        <w:t>l</w:t>
      </w:r>
      <w:r>
        <w:rPr>
          <w:sz w:val="22"/>
          <w:szCs w:val="22"/>
        </w:rPr>
        <w:t>-</w:t>
      </w:r>
      <w:proofErr w:type="spellStart"/>
      <w:r>
        <w:rPr>
          <w:sz w:val="22"/>
          <w:szCs w:val="22"/>
        </w:rPr>
        <w:t>th</w:t>
      </w:r>
      <w:proofErr w:type="spellEnd"/>
      <w:r>
        <w:rPr>
          <w:sz w:val="22"/>
          <w:szCs w:val="22"/>
        </w:rPr>
        <w:t xml:space="preserve"> TRP, and </w:t>
      </w:r>
      <w:r w:rsidRPr="001077AB">
        <w:rPr>
          <w:i/>
          <w:iCs/>
          <w:sz w:val="22"/>
          <w:szCs w:val="22"/>
        </w:rPr>
        <w:t>n</w:t>
      </w:r>
      <w:r>
        <w:rPr>
          <w:sz w:val="22"/>
          <w:szCs w:val="22"/>
        </w:rPr>
        <w:t xml:space="preserve"> is the number of symbols separating the PRS symbols within the slot.</w:t>
      </w:r>
    </w:p>
    <w:p w14:paraId="26AC1879" w14:textId="0B5DC29E" w:rsidR="0050668D" w:rsidRDefault="0050668D" w:rsidP="0050668D">
      <w:pPr>
        <w:spacing w:after="120"/>
        <w:ind w:left="1440" w:hanging="1440"/>
        <w:jc w:val="both"/>
        <w:rPr>
          <w:sz w:val="22"/>
          <w:szCs w:val="22"/>
        </w:rPr>
      </w:pPr>
      <w:r w:rsidRPr="000A45F2">
        <w:rPr>
          <w:b/>
          <w:bCs/>
          <w:iCs/>
          <w:sz w:val="22"/>
          <w:szCs w:val="22"/>
        </w:rPr>
        <w:t xml:space="preserve">Observation </w:t>
      </w:r>
      <w:r>
        <w:rPr>
          <w:b/>
          <w:bCs/>
          <w:iCs/>
          <w:sz w:val="22"/>
          <w:szCs w:val="22"/>
        </w:rPr>
        <w:t>4</w:t>
      </w:r>
      <w:r w:rsidRPr="000A45F2">
        <w:rPr>
          <w:b/>
          <w:bCs/>
          <w:iCs/>
          <w:sz w:val="22"/>
          <w:szCs w:val="22"/>
        </w:rPr>
        <w:t>:</w:t>
      </w:r>
      <w:r>
        <w:rPr>
          <w:iCs/>
          <w:sz w:val="22"/>
          <w:szCs w:val="22"/>
        </w:rPr>
        <w:tab/>
      </w:r>
      <w:r>
        <w:rPr>
          <w:sz w:val="22"/>
          <w:szCs w:val="22"/>
        </w:rPr>
        <w:t xml:space="preserve">The worst-case error in the UE’s estimate of the differential distance </w:t>
      </w:r>
      <w:r w:rsidR="00DD1047">
        <w:rPr>
          <w:sz w:val="22"/>
          <w:szCs w:val="22"/>
        </w:rPr>
        <w:t>using the double differential method</w:t>
      </w:r>
      <w:r w:rsidR="00DD1047">
        <w:rPr>
          <w:sz w:val="22"/>
          <w:szCs w:val="22"/>
        </w:rPr>
        <w:t xml:space="preserve"> </w:t>
      </w:r>
      <w:r>
        <w:rPr>
          <w:sz w:val="22"/>
          <w:szCs w:val="22"/>
        </w:rPr>
        <w:t>between two TRP’s and the UE due to carrier frequency offset is given by</w:t>
      </w:r>
    </w:p>
    <w:p w14:paraId="333399DF" w14:textId="77777777" w:rsidR="0050668D" w:rsidRPr="00681343" w:rsidRDefault="00000000" w:rsidP="0050668D">
      <w:pPr>
        <w:spacing w:after="120"/>
        <w:jc w:val="both"/>
        <w:rPr>
          <w:iCs/>
          <w:sz w:val="22"/>
          <w:szCs w:val="22"/>
        </w:rPr>
      </w:pPr>
      <m:oMathPara>
        <m:oMathParaPr>
          <m:jc m:val="center"/>
        </m:oMathParaPr>
        <m:oMath>
          <m:sSub>
            <m:sSubPr>
              <m:ctrlPr>
                <w:rPr>
                  <w:rFonts w:ascii="Cambria Math" w:hAnsi="Cambria Math"/>
                  <w:b/>
                  <w:bCs/>
                  <w:i/>
                </w:rPr>
              </m:ctrlPr>
            </m:sSubPr>
            <m:e>
              <m:r>
                <m:rPr>
                  <m:sty m:val="bi"/>
                </m:rPr>
                <w:rPr>
                  <w:rFonts w:ascii="Cambria Math" w:hAnsi="Cambria Math"/>
                </w:rPr>
                <m:t>d</m:t>
              </m:r>
            </m:e>
            <m:sub>
              <m:r>
                <m:rPr>
                  <m:sty m:val="b"/>
                </m:rPr>
                <w:rPr>
                  <w:rFonts w:ascii="Cambria Math" w:hAnsi="Cambria Math"/>
                </w:rPr>
                <m:t>wc</m:t>
              </m:r>
            </m:sub>
          </m:sSub>
          <m:r>
            <w:rPr>
              <w:rFonts w:ascii="Cambria Math" w:hAnsi="Cambria Math"/>
            </w:rPr>
            <m:t>≈</m:t>
          </m:r>
          <m:d>
            <m:dPr>
              <m:ctrlPr>
                <w:rPr>
                  <w:rFonts w:ascii="Cambria Math" w:hAnsi="Cambria Math"/>
                  <w:i/>
                  <w:iCs/>
                  <w:sz w:val="22"/>
                  <w:szCs w:val="22"/>
                </w:rPr>
              </m:ctrlPr>
            </m:dPr>
            <m:e>
              <m:r>
                <w:rPr>
                  <w:rFonts w:ascii="Cambria Math" w:hAnsi="Cambria Math"/>
                  <w:sz w:val="22"/>
                  <w:szCs w:val="22"/>
                </w:rPr>
                <m:t xml:space="preserve">0.43 </m:t>
              </m:r>
              <m:r>
                <m:rPr>
                  <m:sty m:val="p"/>
                </m:rPr>
                <w:rPr>
                  <w:rFonts w:ascii="Cambria Math" w:hAnsi="Cambria Math"/>
                  <w:sz w:val="22"/>
                  <w:szCs w:val="22"/>
                </w:rPr>
                <m:t>cm</m:t>
              </m:r>
            </m:e>
          </m:d>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N L+n</m:t>
              </m:r>
            </m:e>
          </m:d>
          <m:r>
            <m:rPr>
              <m:sty m:val="p"/>
            </m:rPr>
            <w:rPr>
              <w:rFonts w:ascii="Cambria Math" w:hAnsi="Cambria Math"/>
              <w:sz w:val="22"/>
              <w:szCs w:val="22"/>
            </w:rPr>
            <m:t xml:space="preserve"> </m:t>
          </m:r>
          <m:sSup>
            <m:sSupPr>
              <m:ctrlPr>
                <w:rPr>
                  <w:rFonts w:ascii="Cambria Math" w:hAnsi="Cambria Math"/>
                  <w:iCs/>
                  <w:sz w:val="22"/>
                  <w:szCs w:val="22"/>
                </w:rPr>
              </m:ctrlPr>
            </m:sSupPr>
            <m:e>
              <m:r>
                <m:rPr>
                  <m:sty m:val="p"/>
                </m:rP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oMath>
      </m:oMathPara>
    </w:p>
    <w:p w14:paraId="4D69599C" w14:textId="3466E93E" w:rsidR="0050668D" w:rsidRDefault="0050668D" w:rsidP="000114CA">
      <w:pPr>
        <w:spacing w:after="120"/>
        <w:ind w:left="1440"/>
        <w:jc w:val="both"/>
        <w:rPr>
          <w:iCs/>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and </w:t>
      </w:r>
      <w:r w:rsidRPr="005F6BB4">
        <w:rPr>
          <w:i/>
          <w:iCs/>
          <w:sz w:val="22"/>
          <w:szCs w:val="22"/>
        </w:rPr>
        <w:t>n</w:t>
      </w:r>
      <w:r>
        <w:rPr>
          <w:sz w:val="22"/>
          <w:szCs w:val="22"/>
        </w:rPr>
        <w:t xml:space="preserve"> is the number of symbols separating the PRS symbols from the two TRP’s.</w:t>
      </w:r>
      <w:r>
        <w:rPr>
          <w:iCs/>
          <w:sz w:val="22"/>
          <w:szCs w:val="22"/>
        </w:rPr>
        <w:t xml:space="preserve"> </w:t>
      </w:r>
      <w:r w:rsidRPr="006B746E">
        <w:rPr>
          <w:iCs/>
          <w:sz w:val="22"/>
          <w:szCs w:val="22"/>
        </w:rPr>
        <w:t xml:space="preserve">Here the value of </w:t>
      </w:r>
      <w:r w:rsidRPr="006B746E">
        <w:rPr>
          <w:i/>
          <w:sz w:val="22"/>
          <w:szCs w:val="22"/>
        </w:rPr>
        <w:t>k</w:t>
      </w:r>
      <w:r w:rsidRPr="006B746E">
        <w:rPr>
          <w:iCs/>
          <w:sz w:val="22"/>
          <w:szCs w:val="22"/>
        </w:rPr>
        <w:t xml:space="preserve"> is </w:t>
      </w:r>
      <w:r>
        <w:rPr>
          <w:iCs/>
          <w:sz w:val="22"/>
          <w:szCs w:val="22"/>
        </w:rPr>
        <w:t>0</w:t>
      </w:r>
      <w:r w:rsidRPr="006B746E">
        <w:rPr>
          <w:iCs/>
          <w:sz w:val="22"/>
          <w:szCs w:val="22"/>
        </w:rPr>
        <w:t xml:space="preserve">, </w:t>
      </w:r>
      <w:r>
        <w:rPr>
          <w:iCs/>
          <w:sz w:val="22"/>
          <w:szCs w:val="22"/>
        </w:rPr>
        <w:t>1</w:t>
      </w:r>
      <w:r w:rsidRPr="006B746E">
        <w:rPr>
          <w:iCs/>
          <w:sz w:val="22"/>
          <w:szCs w:val="22"/>
        </w:rPr>
        <w:t xml:space="preserve">, </w:t>
      </w:r>
      <w:r>
        <w:rPr>
          <w:iCs/>
          <w:sz w:val="22"/>
          <w:szCs w:val="22"/>
        </w:rPr>
        <w:t>2</w:t>
      </w:r>
      <w:r w:rsidRPr="006B746E">
        <w:rPr>
          <w:iCs/>
          <w:sz w:val="22"/>
          <w:szCs w:val="22"/>
        </w:rPr>
        <w:t xml:space="preserve">, and </w:t>
      </w:r>
      <w:r>
        <w:rPr>
          <w:iCs/>
          <w:sz w:val="22"/>
          <w:szCs w:val="22"/>
        </w:rPr>
        <w:t>3</w:t>
      </w:r>
      <w:r w:rsidRPr="006B746E">
        <w:rPr>
          <w:iCs/>
          <w:sz w:val="22"/>
          <w:szCs w:val="22"/>
        </w:rPr>
        <w:t xml:space="preserve"> for subcarrier spacings of 15, 30, 60, and 120 kHz, respectively.</w:t>
      </w:r>
      <w:r>
        <w:rPr>
          <w:iCs/>
          <w:sz w:val="22"/>
          <w:szCs w:val="22"/>
        </w:rPr>
        <w:t xml:space="preserve">  This result is independent of the carrier frequency.</w:t>
      </w:r>
    </w:p>
    <w:p w14:paraId="7FA85F13" w14:textId="77777777" w:rsidR="0050668D" w:rsidRDefault="0050668D" w:rsidP="0050668D">
      <w:pPr>
        <w:spacing w:after="120"/>
        <w:ind w:left="1440" w:hanging="1440"/>
        <w:jc w:val="both"/>
        <w:rPr>
          <w:sz w:val="22"/>
          <w:szCs w:val="22"/>
        </w:rPr>
      </w:pPr>
      <w:r w:rsidRPr="00E932F4">
        <w:rPr>
          <w:b/>
          <w:bCs/>
          <w:sz w:val="22"/>
          <w:szCs w:val="22"/>
        </w:rPr>
        <w:t>Observation</w:t>
      </w:r>
      <w:r>
        <w:rPr>
          <w:b/>
          <w:bCs/>
          <w:sz w:val="22"/>
          <w:szCs w:val="22"/>
        </w:rPr>
        <w:t xml:space="preserve"> 5:</w:t>
      </w:r>
      <w:r>
        <w:rPr>
          <w:sz w:val="22"/>
          <w:szCs w:val="22"/>
        </w:rPr>
        <w:tab/>
        <w:t xml:space="preserve">Because the simulation assumptions in [6] do not simulate different carrier frequency offsets for the UE and the PRU and do not incorporate the double differential method for determining the carrier phase difference, </w:t>
      </w:r>
      <w:r w:rsidRPr="00466D7F">
        <w:rPr>
          <w:b/>
          <w:bCs/>
          <w:sz w:val="22"/>
          <w:szCs w:val="22"/>
        </w:rPr>
        <w:t xml:space="preserve">it is not possible to observe the </w:t>
      </w:r>
      <w:r>
        <w:rPr>
          <w:b/>
          <w:bCs/>
          <w:sz w:val="22"/>
          <w:szCs w:val="22"/>
        </w:rPr>
        <w:t xml:space="preserve">mean </w:t>
      </w:r>
      <w:r w:rsidRPr="00466D7F">
        <w:rPr>
          <w:b/>
          <w:bCs/>
          <w:sz w:val="22"/>
          <w:szCs w:val="22"/>
        </w:rPr>
        <w:t>carrier phase difference measurement error given by</w:t>
      </w:r>
    </w:p>
    <w:p w14:paraId="79545C54" w14:textId="77777777" w:rsidR="0050668D" w:rsidRPr="000114CA" w:rsidRDefault="0050668D" w:rsidP="0050668D">
      <w:pPr>
        <w:spacing w:after="120"/>
        <w:ind w:firstLine="720"/>
        <w:jc w:val="both"/>
        <w:rPr>
          <w:sz w:val="22"/>
          <w:szCs w:val="22"/>
        </w:rPr>
      </w:pPr>
      <m:oMathPara>
        <m:oMath>
          <m:r>
            <m:rPr>
              <m:sty m:val="p"/>
            </m:rPr>
            <w:rPr>
              <w:rFonts w:ascii="Cambria Math" w:eastAsiaTheme="minorEastAsia" w:hAnsi="Cambria Math"/>
              <w:sz w:val="22"/>
              <w:szCs w:val="22"/>
            </w:rPr>
            <m:t>RSCPD mean error=</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107A3DD8" w14:textId="77777777" w:rsidR="000114CA" w:rsidRDefault="000114CA" w:rsidP="000114CA">
      <w:pPr>
        <w:spacing w:after="120"/>
        <w:ind w:left="1440" w:hanging="1440"/>
        <w:jc w:val="both"/>
        <w:rPr>
          <w:sz w:val="22"/>
          <w:szCs w:val="22"/>
        </w:rPr>
      </w:pPr>
      <w:r w:rsidRPr="000A45F2">
        <w:rPr>
          <w:b/>
          <w:bCs/>
          <w:iCs/>
          <w:sz w:val="22"/>
          <w:szCs w:val="22"/>
        </w:rPr>
        <w:t xml:space="preserve">Observation </w:t>
      </w:r>
      <w:r>
        <w:rPr>
          <w:b/>
          <w:bCs/>
          <w:iCs/>
          <w:sz w:val="22"/>
          <w:szCs w:val="22"/>
        </w:rPr>
        <w:t>6</w:t>
      </w:r>
      <w:r w:rsidRPr="000A45F2">
        <w:rPr>
          <w:b/>
          <w:bCs/>
          <w:iCs/>
          <w:sz w:val="22"/>
          <w:szCs w:val="22"/>
        </w:rPr>
        <w:t>:</w:t>
      </w:r>
      <w:r>
        <w:rPr>
          <w:iCs/>
          <w:sz w:val="22"/>
          <w:szCs w:val="22"/>
        </w:rPr>
        <w:tab/>
      </w:r>
      <w:r>
        <w:rPr>
          <w:sz w:val="22"/>
          <w:szCs w:val="22"/>
        </w:rPr>
        <w:t xml:space="preserve">For a carrier frequency of 2 GHz, a carrier frequency offset of 0.1 ppm corresponds to 200 Hz and the symbol-to-symbol phase rotation is 5.1 degrees. For a comb factor of K=4, the phase change from the first PRS symbol from TRP 1 to the third PRS symbol of TRP 1 is </w:t>
      </w:r>
      <w:r w:rsidRPr="000114CA">
        <w:rPr>
          <w:b/>
          <w:bCs/>
          <w:sz w:val="22"/>
          <w:szCs w:val="22"/>
        </w:rPr>
        <w:t>40 degrees</w:t>
      </w:r>
      <w:r>
        <w:rPr>
          <w:sz w:val="22"/>
          <w:szCs w:val="22"/>
        </w:rPr>
        <w:t xml:space="preserve">. Across four slots, the mean phase change from the first PRS symbol to the last is </w:t>
      </w:r>
      <w:r w:rsidRPr="000114CA">
        <w:rPr>
          <w:b/>
          <w:bCs/>
          <w:sz w:val="22"/>
          <w:szCs w:val="22"/>
        </w:rPr>
        <w:t>250 degrees</w:t>
      </w:r>
      <w:r>
        <w:rPr>
          <w:sz w:val="22"/>
          <w:szCs w:val="22"/>
        </w:rPr>
        <w:t xml:space="preserve">.  </w:t>
      </w:r>
    </w:p>
    <w:p w14:paraId="606081D2" w14:textId="77777777" w:rsidR="000114CA" w:rsidRPr="00A94EF3" w:rsidRDefault="000114CA" w:rsidP="000114CA">
      <w:pPr>
        <w:spacing w:after="120"/>
        <w:ind w:left="1440" w:hanging="1440"/>
        <w:jc w:val="both"/>
        <w:rPr>
          <w:iCs/>
          <w:sz w:val="22"/>
          <w:szCs w:val="22"/>
        </w:rPr>
      </w:pPr>
      <w:r w:rsidRPr="000A45F2">
        <w:rPr>
          <w:b/>
          <w:bCs/>
          <w:iCs/>
          <w:sz w:val="22"/>
          <w:szCs w:val="22"/>
        </w:rPr>
        <w:t xml:space="preserve">Observation </w:t>
      </w:r>
      <w:r>
        <w:rPr>
          <w:b/>
          <w:bCs/>
          <w:iCs/>
          <w:sz w:val="22"/>
          <w:szCs w:val="22"/>
        </w:rPr>
        <w:t xml:space="preserve">7: </w:t>
      </w:r>
      <w:r>
        <w:rPr>
          <w:iCs/>
          <w:sz w:val="22"/>
          <w:szCs w:val="22"/>
        </w:rPr>
        <w:t>Given CFO can produce a very large phase change across the multiple PRS symbols both within a slot and across multiple slots, it is not clear how the UE should calculate the reference symbol carrier phase difference.</w:t>
      </w:r>
    </w:p>
    <w:p w14:paraId="32B511BC" w14:textId="55C560ED" w:rsidR="00AB4278" w:rsidRPr="00AB4278" w:rsidRDefault="00AB4278" w:rsidP="00AB4278">
      <w:pPr>
        <w:spacing w:after="0"/>
        <w:jc w:val="both"/>
        <w:rPr>
          <w:sz w:val="22"/>
          <w:szCs w:val="22"/>
        </w:rPr>
      </w:pPr>
      <w:r>
        <w:rPr>
          <w:sz w:val="22"/>
          <w:szCs w:val="22"/>
        </w:rPr>
        <w:t>To</w:t>
      </w:r>
      <w:r w:rsidRPr="00AB4278">
        <w:rPr>
          <w:sz w:val="22"/>
          <w:szCs w:val="22"/>
        </w:rPr>
        <w:t xml:space="preserve"> correct for carrier phase difference measurement errors due to carrier frequency offsets without the need to signal these carrier frequency offsets and the indices of the measured symbols to the </w:t>
      </w:r>
      <w:r w:rsidR="00A408C2" w:rsidRPr="00AB4278">
        <w:rPr>
          <w:sz w:val="22"/>
          <w:szCs w:val="22"/>
        </w:rPr>
        <w:t>LM</w:t>
      </w:r>
      <w:r w:rsidR="00A408C2">
        <w:rPr>
          <w:sz w:val="22"/>
          <w:szCs w:val="22"/>
        </w:rPr>
        <w:t>F</w:t>
      </w:r>
      <w:r w:rsidRPr="00AB4278">
        <w:rPr>
          <w:sz w:val="22"/>
          <w:szCs w:val="22"/>
        </w:rPr>
        <w:t>, we have the following proposals:</w:t>
      </w:r>
    </w:p>
    <w:p w14:paraId="677623EC" w14:textId="77777777" w:rsidR="00AB4278" w:rsidRPr="00AB4278" w:rsidRDefault="00AB4278" w:rsidP="00AB4278">
      <w:pPr>
        <w:spacing w:after="0"/>
        <w:jc w:val="both"/>
        <w:rPr>
          <w:sz w:val="22"/>
          <w:szCs w:val="22"/>
        </w:rPr>
      </w:pPr>
    </w:p>
    <w:p w14:paraId="0C2B4D51" w14:textId="77777777" w:rsidR="00394262" w:rsidRDefault="00394262" w:rsidP="00394262">
      <w:pPr>
        <w:spacing w:after="0"/>
        <w:ind w:left="1170" w:hanging="1170"/>
        <w:jc w:val="both"/>
        <w:rPr>
          <w:sz w:val="22"/>
          <w:szCs w:val="22"/>
        </w:rPr>
      </w:pPr>
      <w:r w:rsidRPr="00AB4278">
        <w:rPr>
          <w:b/>
          <w:bCs/>
          <w:sz w:val="22"/>
          <w:szCs w:val="22"/>
        </w:rPr>
        <w:t>Proposal 1</w:t>
      </w:r>
      <w:r>
        <w:rPr>
          <w:sz w:val="22"/>
          <w:szCs w:val="22"/>
        </w:rPr>
        <w:t>:</w:t>
      </w:r>
      <w:r>
        <w:rPr>
          <w:sz w:val="22"/>
          <w:szCs w:val="22"/>
        </w:rPr>
        <w:tab/>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7441CF4D" w14:textId="77777777" w:rsidR="00394262" w:rsidRDefault="00394262" w:rsidP="00394262">
      <w:pPr>
        <w:spacing w:after="0"/>
        <w:jc w:val="both"/>
        <w:rPr>
          <w:sz w:val="22"/>
          <w:szCs w:val="22"/>
        </w:rPr>
      </w:pPr>
    </w:p>
    <w:p w14:paraId="1BBAA3A1" w14:textId="77777777" w:rsidR="00394262" w:rsidRDefault="00394262" w:rsidP="00394262">
      <w:pPr>
        <w:spacing w:after="0"/>
        <w:ind w:left="1170" w:hanging="1170"/>
        <w:jc w:val="both"/>
        <w:rPr>
          <w:sz w:val="22"/>
          <w:szCs w:val="22"/>
        </w:rPr>
      </w:pPr>
      <w:r w:rsidRPr="00AB4278">
        <w:rPr>
          <w:b/>
          <w:bCs/>
          <w:sz w:val="22"/>
          <w:szCs w:val="22"/>
        </w:rPr>
        <w:t>Proposal 2</w:t>
      </w:r>
      <w:r>
        <w:rPr>
          <w:sz w:val="22"/>
          <w:szCs w:val="22"/>
        </w:rPr>
        <w:t>:</w:t>
      </w:r>
      <w:r>
        <w:rPr>
          <w:sz w:val="22"/>
          <w:szCs w:val="22"/>
        </w:rPr>
        <w:tab/>
        <w:t xml:space="preserve">Define the referred carrier phase difference as the difference between the referred carrier phase measurements.  </w:t>
      </w:r>
    </w:p>
    <w:p w14:paraId="62240545" w14:textId="77777777" w:rsidR="00394262" w:rsidRDefault="00394262" w:rsidP="00394262">
      <w:pPr>
        <w:spacing w:after="0"/>
        <w:jc w:val="both"/>
        <w:rPr>
          <w:sz w:val="22"/>
          <w:szCs w:val="22"/>
        </w:rPr>
      </w:pPr>
    </w:p>
    <w:p w14:paraId="1AEB013C" w14:textId="77777777" w:rsidR="00394262" w:rsidRDefault="00394262" w:rsidP="00394262">
      <w:pPr>
        <w:spacing w:after="0"/>
        <w:ind w:left="1170" w:hanging="1170"/>
        <w:jc w:val="both"/>
        <w:rPr>
          <w:sz w:val="22"/>
          <w:szCs w:val="22"/>
        </w:rPr>
      </w:pPr>
      <w:r w:rsidRPr="00AB4278">
        <w:rPr>
          <w:b/>
          <w:bCs/>
          <w:sz w:val="22"/>
          <w:szCs w:val="22"/>
        </w:rPr>
        <w:t>Proposal 3</w:t>
      </w:r>
      <w:r>
        <w:rPr>
          <w:sz w:val="22"/>
          <w:szCs w:val="22"/>
        </w:rPr>
        <w:t>:</w:t>
      </w:r>
      <w:r>
        <w:rPr>
          <w:sz w:val="22"/>
          <w:szCs w:val="22"/>
        </w:rPr>
        <w:tab/>
        <w:t>Define the same common reference time for the UE and the PRU.</w:t>
      </w:r>
    </w:p>
    <w:p w14:paraId="449B141E" w14:textId="77777777" w:rsidR="00394262" w:rsidRDefault="00394262" w:rsidP="00394262">
      <w:pPr>
        <w:spacing w:after="0"/>
        <w:ind w:left="1170" w:hanging="1170"/>
        <w:jc w:val="both"/>
        <w:rPr>
          <w:sz w:val="22"/>
          <w:szCs w:val="22"/>
        </w:rPr>
      </w:pPr>
    </w:p>
    <w:p w14:paraId="0C5F9B05" w14:textId="77777777" w:rsidR="00394262" w:rsidRDefault="00394262" w:rsidP="00394262">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29600109" w14:textId="77777777" w:rsidR="00EF5BED" w:rsidRDefault="00EF5BED" w:rsidP="00EF5BED">
      <w:pPr>
        <w:spacing w:after="0"/>
        <w:jc w:val="both"/>
        <w:rPr>
          <w:sz w:val="22"/>
          <w:szCs w:val="22"/>
        </w:rPr>
      </w:pPr>
    </w:p>
    <w:p w14:paraId="2DFFB3AA" w14:textId="1D864A45" w:rsidR="00CF0CC6" w:rsidRDefault="00CF0CC6" w:rsidP="00CF0CC6">
      <w:pPr>
        <w:spacing w:after="0"/>
        <w:ind w:left="1170" w:hanging="1170"/>
        <w:jc w:val="both"/>
        <w:rPr>
          <w:sz w:val="22"/>
          <w:szCs w:val="22"/>
        </w:rPr>
      </w:pPr>
      <w:r w:rsidRPr="00AB4278">
        <w:rPr>
          <w:b/>
          <w:bCs/>
          <w:sz w:val="22"/>
          <w:szCs w:val="22"/>
        </w:rPr>
        <w:t xml:space="preserve">Proposal </w:t>
      </w:r>
      <w:r>
        <w:rPr>
          <w:b/>
          <w:bCs/>
          <w:sz w:val="22"/>
          <w:szCs w:val="22"/>
        </w:rPr>
        <w:t>5</w:t>
      </w:r>
      <w:r>
        <w:rPr>
          <w:sz w:val="22"/>
          <w:szCs w:val="22"/>
        </w:rPr>
        <w:t>:</w:t>
      </w:r>
      <w:r>
        <w:rPr>
          <w:sz w:val="22"/>
          <w:szCs w:val="22"/>
        </w:rPr>
        <w:tab/>
        <w:t>Proposals 1-4 are equally applicable to remove t</w:t>
      </w:r>
      <w:r w:rsidRPr="008F52B3">
        <w:rPr>
          <w:sz w:val="22"/>
          <w:szCs w:val="22"/>
        </w:rPr>
        <w:t>he errors due to carrier frequency offsets</w:t>
      </w:r>
      <w:r>
        <w:rPr>
          <w:sz w:val="22"/>
          <w:szCs w:val="22"/>
        </w:rPr>
        <w:t xml:space="preserve"> when the UE and PRU take measurements in </w:t>
      </w:r>
      <w:r w:rsidRPr="004F3A08">
        <w:rPr>
          <w:i/>
          <w:iCs/>
          <w:sz w:val="22"/>
          <w:szCs w:val="22"/>
        </w:rPr>
        <w:t>different</w:t>
      </w:r>
      <w:r>
        <w:rPr>
          <w:sz w:val="22"/>
          <w:szCs w:val="22"/>
        </w:rPr>
        <w:t xml:space="preserve"> slots.</w:t>
      </w:r>
    </w:p>
    <w:p w14:paraId="6EBCB8A4" w14:textId="77777777" w:rsidR="00EF5BED" w:rsidRDefault="00EF5BED" w:rsidP="00EF5BED">
      <w:pPr>
        <w:spacing w:after="0"/>
        <w:jc w:val="both"/>
        <w:rPr>
          <w:sz w:val="22"/>
          <w:szCs w:val="22"/>
        </w:rPr>
      </w:pPr>
    </w:p>
    <w:p w14:paraId="12DE647C" w14:textId="77777777" w:rsidR="00CF0CC6" w:rsidRDefault="00CF0CC6" w:rsidP="00EF5BED">
      <w:pPr>
        <w:spacing w:after="0"/>
        <w:jc w:val="both"/>
        <w:rPr>
          <w:sz w:val="22"/>
          <w:szCs w:val="22"/>
        </w:rPr>
      </w:pPr>
    </w:p>
    <w:p w14:paraId="43D4F321" w14:textId="77777777" w:rsidR="00CF0CC6" w:rsidRPr="00E9719C" w:rsidRDefault="00CF0CC6"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5" w:name="_Hlk146665520"/>
      <w:r w:rsidRPr="004A388F">
        <w:rPr>
          <w:rFonts w:ascii="Arial" w:eastAsia="MS Gothic" w:hAnsi="Arial"/>
          <w:b/>
          <w:color w:val="000000"/>
          <w:kern w:val="28"/>
          <w:sz w:val="28"/>
          <w:lang w:eastAsia="ja-JP"/>
        </w:rPr>
        <w:t>References</w:t>
      </w:r>
      <w:bookmarkEnd w:id="5"/>
      <w:r w:rsidRPr="004A388F">
        <w:rPr>
          <w:rFonts w:ascii="Arial" w:eastAsia="MS Gothic" w:hAnsi="Arial"/>
          <w:b/>
          <w:color w:val="000000"/>
          <w:kern w:val="28"/>
          <w:sz w:val="28"/>
          <w:lang w:eastAsia="ja-JP"/>
        </w:rPr>
        <w:tab/>
      </w:r>
    </w:p>
    <w:p w14:paraId="1B1EFC60" w14:textId="173A11E6" w:rsidR="00732B18" w:rsidRPr="00024326"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0B076814" w:rsid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001104AD">
        <w:rPr>
          <w:rFonts w:eastAsia="MS Gothic"/>
          <w:sz w:val="22"/>
          <w:szCs w:val="22"/>
          <w:lang w:eastAsia="ja-JP"/>
        </w:rPr>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E14A6F9" w14:textId="42E27527" w:rsidR="00CC205D" w:rsidRDefault="001104AD" w:rsidP="00CC205D">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sidR="00CC205D">
        <w:rPr>
          <w:rFonts w:eastAsia="MS Gothic"/>
          <w:sz w:val="22"/>
          <w:szCs w:val="22"/>
          <w:lang w:eastAsia="ja-JP"/>
        </w:rPr>
        <w:t>,”</w:t>
      </w:r>
      <w:r w:rsidR="00CC205D" w:rsidRPr="00E46C1F">
        <w:t xml:space="preserve"> </w:t>
      </w:r>
      <w:r w:rsidRPr="001104AD">
        <w:rPr>
          <w:rFonts w:eastAsia="MS Gothic"/>
          <w:sz w:val="22"/>
          <w:szCs w:val="22"/>
          <w:lang w:eastAsia="ja-JP"/>
        </w:rPr>
        <w:t>Carrier Frequency Offset Correction for CPP</w:t>
      </w:r>
      <w:r w:rsidR="00CC205D">
        <w:rPr>
          <w:rFonts w:eastAsia="MS Gothic"/>
          <w:sz w:val="22"/>
          <w:szCs w:val="22"/>
          <w:lang w:eastAsia="ja-JP"/>
        </w:rPr>
        <w:t>,” Lenovo, Motorola Mobility, RAN4#108bis.</w:t>
      </w:r>
    </w:p>
    <w:p w14:paraId="11FBA562" w14:textId="4FF39FD6" w:rsidR="00786325" w:rsidRDefault="00202E01" w:rsidP="00786325">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bookmarkStart w:id="6" w:name="_Hlk163436045"/>
      <w:r w:rsidRPr="00202E01">
        <w:rPr>
          <w:rFonts w:eastAsia="MS Gothic"/>
          <w:sz w:val="22"/>
          <w:szCs w:val="22"/>
          <w:lang w:eastAsia="ja-JP"/>
        </w:rPr>
        <w:t>Correction of Carrier Phase Measurement Errors Due to Carrier Frequency Offsets</w:t>
      </w:r>
      <w:bookmarkEnd w:id="6"/>
      <w:r>
        <w:rPr>
          <w:rFonts w:eastAsia="MS Gothic"/>
          <w:sz w:val="22"/>
          <w:szCs w:val="22"/>
          <w:lang w:eastAsia="ja-JP"/>
        </w:rPr>
        <w:t>,” Lenovo, Motorola Mobility, RAN4#109.</w:t>
      </w:r>
    </w:p>
    <w:p w14:paraId="2A02C53C" w14:textId="5AD54F29" w:rsidR="000114CA" w:rsidRPr="000114CA" w:rsidRDefault="000114CA" w:rsidP="000114CA">
      <w:pPr>
        <w:numPr>
          <w:ilvl w:val="0"/>
          <w:numId w:val="20"/>
        </w:numPr>
        <w:spacing w:after="60"/>
        <w:ind w:left="418" w:hanging="418"/>
        <w:rPr>
          <w:rFonts w:eastAsia="MS Gothic"/>
          <w:sz w:val="22"/>
          <w:szCs w:val="22"/>
          <w:lang w:eastAsia="ja-JP"/>
        </w:rPr>
      </w:pPr>
      <w:r w:rsidRPr="00024326">
        <w:rPr>
          <w:sz w:val="22"/>
          <w:szCs w:val="22"/>
        </w:rPr>
        <w:t>R4-2402603</w:t>
      </w:r>
      <w:r>
        <w:rPr>
          <w:sz w:val="22"/>
          <w:szCs w:val="22"/>
        </w:rPr>
        <w:t>, “</w:t>
      </w:r>
      <w:r w:rsidRPr="00024326">
        <w:rPr>
          <w:sz w:val="22"/>
          <w:szCs w:val="22"/>
        </w:rPr>
        <w:t>Positioning Error Due to Carrier Frequency Offset</w:t>
      </w:r>
      <w:r>
        <w:rPr>
          <w:sz w:val="22"/>
          <w:szCs w:val="22"/>
        </w:rPr>
        <w:t>,” Lenovo, RAN4#110.</w:t>
      </w:r>
    </w:p>
    <w:p w14:paraId="6774ADA5" w14:textId="26759F87" w:rsidR="00786325" w:rsidRPr="00786325" w:rsidRDefault="00024326" w:rsidP="00786325">
      <w:pPr>
        <w:numPr>
          <w:ilvl w:val="0"/>
          <w:numId w:val="20"/>
        </w:numPr>
        <w:spacing w:after="60"/>
        <w:ind w:left="418" w:hanging="418"/>
        <w:rPr>
          <w:rFonts w:eastAsia="MS Gothic"/>
          <w:sz w:val="22"/>
          <w:szCs w:val="22"/>
          <w:lang w:eastAsia="ja-JP"/>
        </w:rPr>
      </w:pPr>
      <w:r w:rsidRPr="00024326">
        <w:rPr>
          <w:rFonts w:eastAsia="MS Gothic"/>
          <w:sz w:val="22"/>
          <w:szCs w:val="22"/>
          <w:lang w:eastAsia="ja-JP"/>
        </w:rPr>
        <w:t>R4-2321459</w:t>
      </w:r>
      <w:r>
        <w:rPr>
          <w:rFonts w:eastAsia="MS Gothic"/>
          <w:sz w:val="22"/>
          <w:szCs w:val="22"/>
          <w:lang w:eastAsia="ja-JP"/>
        </w:rPr>
        <w:t>,”</w:t>
      </w:r>
      <w:r w:rsidRPr="00024326">
        <w:t xml:space="preserve"> </w:t>
      </w:r>
      <w:r w:rsidRPr="00024326">
        <w:rPr>
          <w:rFonts w:eastAsia="MS Gothic"/>
          <w:sz w:val="22"/>
          <w:szCs w:val="22"/>
          <w:lang w:eastAsia="ja-JP"/>
        </w:rPr>
        <w:t>Updated simulation assumptions for CPP measurement</w:t>
      </w:r>
      <w:r>
        <w:rPr>
          <w:rFonts w:eastAsia="MS Gothic"/>
          <w:sz w:val="22"/>
          <w:szCs w:val="22"/>
          <w:lang w:eastAsia="ja-JP"/>
        </w:rPr>
        <w:t>,” CATT, RAN4#109.</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526CE6B3" w14:textId="379B1DDE" w:rsidR="00AC6288" w:rsidRDefault="00AC6288" w:rsidP="00AC6288">
      <w:pPr>
        <w:jc w:val="both"/>
        <w:rPr>
          <w:b/>
          <w:bCs/>
          <w:sz w:val="22"/>
          <w:szCs w:val="22"/>
        </w:rPr>
      </w:pPr>
    </w:p>
    <w:p w14:paraId="338ACFCB" w14:textId="75AD072F" w:rsidR="004D78A7" w:rsidRDefault="004D78A7" w:rsidP="00AC6288">
      <w:pPr>
        <w:jc w:val="both"/>
        <w:rPr>
          <w:b/>
          <w:bCs/>
          <w:sz w:val="22"/>
          <w:szCs w:val="22"/>
        </w:rPr>
      </w:pPr>
    </w:p>
    <w:p w14:paraId="09F97D08" w14:textId="77777777" w:rsidR="00660BE0" w:rsidRPr="00EA0B25" w:rsidRDefault="00660BE0" w:rsidP="00AC6288">
      <w:pPr>
        <w:jc w:val="both"/>
        <w:rPr>
          <w:b/>
          <w:bCs/>
          <w:sz w:val="22"/>
          <w:szCs w:val="22"/>
        </w:rPr>
      </w:pPr>
    </w:p>
    <w:p w14:paraId="06AC5039" w14:textId="4DC68D97" w:rsidR="00180154" w:rsidRPr="00E56331" w:rsidRDefault="00180154" w:rsidP="00050EFC">
      <w:pPr>
        <w:spacing w:after="120"/>
        <w:jc w:val="both"/>
        <w:rPr>
          <w:sz w:val="22"/>
          <w:szCs w:val="22"/>
        </w:rPr>
      </w:pP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828C" w14:textId="77777777" w:rsidR="00E10202" w:rsidRDefault="00E10202" w:rsidP="00E84719">
      <w:pPr>
        <w:spacing w:after="0"/>
      </w:pPr>
      <w:r>
        <w:separator/>
      </w:r>
    </w:p>
  </w:endnote>
  <w:endnote w:type="continuationSeparator" w:id="0">
    <w:p w14:paraId="50575955" w14:textId="77777777" w:rsidR="00E10202" w:rsidRDefault="00E10202"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505B3" w14:textId="77777777" w:rsidR="00E10202" w:rsidRDefault="00E10202" w:rsidP="00E84719">
      <w:pPr>
        <w:spacing w:after="0"/>
      </w:pPr>
      <w:r>
        <w:separator/>
      </w:r>
    </w:p>
  </w:footnote>
  <w:footnote w:type="continuationSeparator" w:id="0">
    <w:p w14:paraId="27FCE60C" w14:textId="77777777" w:rsidR="00E10202" w:rsidRDefault="00E10202"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A73EE3"/>
    <w:multiLevelType w:val="multilevel"/>
    <w:tmpl w:val="93E67E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3F50C2"/>
    <w:multiLevelType w:val="hybridMultilevel"/>
    <w:tmpl w:val="0756DA34"/>
    <w:lvl w:ilvl="0" w:tplc="5BDEE2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3555ED"/>
    <w:multiLevelType w:val="hybridMultilevel"/>
    <w:tmpl w:val="A78088BE"/>
    <w:lvl w:ilvl="0" w:tplc="BA5E3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758C3"/>
    <w:multiLevelType w:val="multilevel"/>
    <w:tmpl w:val="DD1AB758"/>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91CAF"/>
    <w:multiLevelType w:val="hybridMultilevel"/>
    <w:tmpl w:val="5C0A7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0C6394"/>
    <w:multiLevelType w:val="hybridMultilevel"/>
    <w:tmpl w:val="D2E4051A"/>
    <w:lvl w:ilvl="0" w:tplc="1506D5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11"/>
  </w:num>
  <w:num w:numId="2" w16cid:durableId="224729400">
    <w:abstractNumId w:val="34"/>
  </w:num>
  <w:num w:numId="3" w16cid:durableId="621500534">
    <w:abstractNumId w:val="3"/>
  </w:num>
  <w:num w:numId="4" w16cid:durableId="1602373695">
    <w:abstractNumId w:val="24"/>
  </w:num>
  <w:num w:numId="5" w16cid:durableId="646786602">
    <w:abstractNumId w:val="17"/>
  </w:num>
  <w:num w:numId="6" w16cid:durableId="1342003930">
    <w:abstractNumId w:val="32"/>
  </w:num>
  <w:num w:numId="7" w16cid:durableId="824008558">
    <w:abstractNumId w:val="35"/>
  </w:num>
  <w:num w:numId="8" w16cid:durableId="669214655">
    <w:abstractNumId w:val="36"/>
  </w:num>
  <w:num w:numId="9" w16cid:durableId="1483736243">
    <w:abstractNumId w:val="13"/>
  </w:num>
  <w:num w:numId="10" w16cid:durableId="114760664">
    <w:abstractNumId w:val="4"/>
  </w:num>
  <w:num w:numId="11" w16cid:durableId="1973946142">
    <w:abstractNumId w:val="19"/>
  </w:num>
  <w:num w:numId="12" w16cid:durableId="1833594957">
    <w:abstractNumId w:val="22"/>
  </w:num>
  <w:num w:numId="13" w16cid:durableId="1179731215">
    <w:abstractNumId w:val="14"/>
  </w:num>
  <w:num w:numId="14" w16cid:durableId="1537890116">
    <w:abstractNumId w:val="30"/>
  </w:num>
  <w:num w:numId="15" w16cid:durableId="707802589">
    <w:abstractNumId w:val="0"/>
  </w:num>
  <w:num w:numId="16" w16cid:durableId="1342245467">
    <w:abstractNumId w:val="31"/>
  </w:num>
  <w:num w:numId="17" w16cid:durableId="757558720">
    <w:abstractNumId w:val="37"/>
  </w:num>
  <w:num w:numId="18" w16cid:durableId="717775554">
    <w:abstractNumId w:val="21"/>
  </w:num>
  <w:num w:numId="19" w16cid:durableId="192037607">
    <w:abstractNumId w:val="6"/>
  </w:num>
  <w:num w:numId="20" w16cid:durableId="1593006639">
    <w:abstractNumId w:val="7"/>
  </w:num>
  <w:num w:numId="21" w16cid:durableId="499077850">
    <w:abstractNumId w:val="18"/>
  </w:num>
  <w:num w:numId="22" w16cid:durableId="758870794">
    <w:abstractNumId w:val="26"/>
  </w:num>
  <w:num w:numId="23" w16cid:durableId="181865345">
    <w:abstractNumId w:val="1"/>
  </w:num>
  <w:num w:numId="24" w16cid:durableId="2115439964">
    <w:abstractNumId w:val="28"/>
  </w:num>
  <w:num w:numId="25" w16cid:durableId="583690921">
    <w:abstractNumId w:val="23"/>
  </w:num>
  <w:num w:numId="26" w16cid:durableId="777331613">
    <w:abstractNumId w:val="16"/>
  </w:num>
  <w:num w:numId="27" w16cid:durableId="1028408100">
    <w:abstractNumId w:val="20"/>
  </w:num>
  <w:num w:numId="28" w16cid:durableId="1284580820">
    <w:abstractNumId w:val="27"/>
  </w:num>
  <w:num w:numId="29" w16cid:durableId="2080975669">
    <w:abstractNumId w:val="25"/>
  </w:num>
  <w:num w:numId="30" w16cid:durableId="741098562">
    <w:abstractNumId w:val="2"/>
  </w:num>
  <w:num w:numId="31" w16cid:durableId="1494639645">
    <w:abstractNumId w:val="5"/>
  </w:num>
  <w:num w:numId="32" w16cid:durableId="1660765212">
    <w:abstractNumId w:val="15"/>
  </w:num>
  <w:num w:numId="33" w16cid:durableId="983705170">
    <w:abstractNumId w:val="33"/>
  </w:num>
  <w:num w:numId="34" w16cid:durableId="458182077">
    <w:abstractNumId w:val="29"/>
  </w:num>
  <w:num w:numId="35" w16cid:durableId="1635788666">
    <w:abstractNumId w:val="8"/>
  </w:num>
  <w:num w:numId="36" w16cid:durableId="450709626">
    <w:abstractNumId w:val="12"/>
  </w:num>
  <w:num w:numId="37" w16cid:durableId="1855849430">
    <w:abstractNumId w:val="9"/>
  </w:num>
  <w:num w:numId="38" w16cid:durableId="4204147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365F"/>
    <w:rsid w:val="00006C15"/>
    <w:rsid w:val="0000749C"/>
    <w:rsid w:val="00007F17"/>
    <w:rsid w:val="000108B0"/>
    <w:rsid w:val="000114CA"/>
    <w:rsid w:val="00012165"/>
    <w:rsid w:val="000125F9"/>
    <w:rsid w:val="000134F6"/>
    <w:rsid w:val="000136FC"/>
    <w:rsid w:val="000174E9"/>
    <w:rsid w:val="00021A64"/>
    <w:rsid w:val="00021FFF"/>
    <w:rsid w:val="000226DC"/>
    <w:rsid w:val="000231C2"/>
    <w:rsid w:val="0002322E"/>
    <w:rsid w:val="0002379A"/>
    <w:rsid w:val="00023F66"/>
    <w:rsid w:val="00024326"/>
    <w:rsid w:val="00024804"/>
    <w:rsid w:val="0003334B"/>
    <w:rsid w:val="000379B4"/>
    <w:rsid w:val="0004036E"/>
    <w:rsid w:val="00042837"/>
    <w:rsid w:val="0004522F"/>
    <w:rsid w:val="00045781"/>
    <w:rsid w:val="00046109"/>
    <w:rsid w:val="000475F9"/>
    <w:rsid w:val="00047997"/>
    <w:rsid w:val="00050886"/>
    <w:rsid w:val="00050C01"/>
    <w:rsid w:val="00050EFC"/>
    <w:rsid w:val="00051047"/>
    <w:rsid w:val="000525DC"/>
    <w:rsid w:val="000527F5"/>
    <w:rsid w:val="000540C6"/>
    <w:rsid w:val="00054961"/>
    <w:rsid w:val="00055029"/>
    <w:rsid w:val="0005505B"/>
    <w:rsid w:val="000553B9"/>
    <w:rsid w:val="000553C5"/>
    <w:rsid w:val="00056D23"/>
    <w:rsid w:val="000602E4"/>
    <w:rsid w:val="00061256"/>
    <w:rsid w:val="00061399"/>
    <w:rsid w:val="00061F80"/>
    <w:rsid w:val="000631DE"/>
    <w:rsid w:val="00064205"/>
    <w:rsid w:val="00064E0D"/>
    <w:rsid w:val="00064F76"/>
    <w:rsid w:val="00066C63"/>
    <w:rsid w:val="00071C68"/>
    <w:rsid w:val="00073F23"/>
    <w:rsid w:val="00073FF9"/>
    <w:rsid w:val="00074435"/>
    <w:rsid w:val="000747C9"/>
    <w:rsid w:val="00074A36"/>
    <w:rsid w:val="000758A8"/>
    <w:rsid w:val="000765E4"/>
    <w:rsid w:val="0008162C"/>
    <w:rsid w:val="00081653"/>
    <w:rsid w:val="00082753"/>
    <w:rsid w:val="00083B99"/>
    <w:rsid w:val="00087694"/>
    <w:rsid w:val="00091EE7"/>
    <w:rsid w:val="00092A71"/>
    <w:rsid w:val="00092CD7"/>
    <w:rsid w:val="0009721F"/>
    <w:rsid w:val="000A16AB"/>
    <w:rsid w:val="000A1F74"/>
    <w:rsid w:val="000A3730"/>
    <w:rsid w:val="000A4133"/>
    <w:rsid w:val="000A45F2"/>
    <w:rsid w:val="000A48C8"/>
    <w:rsid w:val="000A726F"/>
    <w:rsid w:val="000B0D6C"/>
    <w:rsid w:val="000B3495"/>
    <w:rsid w:val="000B3DCB"/>
    <w:rsid w:val="000B419B"/>
    <w:rsid w:val="000B43A3"/>
    <w:rsid w:val="000B4C8D"/>
    <w:rsid w:val="000B51EE"/>
    <w:rsid w:val="000B5732"/>
    <w:rsid w:val="000B5B58"/>
    <w:rsid w:val="000B5BC4"/>
    <w:rsid w:val="000B65F7"/>
    <w:rsid w:val="000B7A8C"/>
    <w:rsid w:val="000C2463"/>
    <w:rsid w:val="000C338B"/>
    <w:rsid w:val="000C4245"/>
    <w:rsid w:val="000C7BA4"/>
    <w:rsid w:val="000D2687"/>
    <w:rsid w:val="000D38C6"/>
    <w:rsid w:val="000D5266"/>
    <w:rsid w:val="000D5AF4"/>
    <w:rsid w:val="000D6E08"/>
    <w:rsid w:val="000E1D80"/>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CF4"/>
    <w:rsid w:val="001033BE"/>
    <w:rsid w:val="00103B05"/>
    <w:rsid w:val="00103B6A"/>
    <w:rsid w:val="00104731"/>
    <w:rsid w:val="00104A00"/>
    <w:rsid w:val="00105804"/>
    <w:rsid w:val="001061F8"/>
    <w:rsid w:val="001066B2"/>
    <w:rsid w:val="00107529"/>
    <w:rsid w:val="001077AB"/>
    <w:rsid w:val="00110095"/>
    <w:rsid w:val="001101A3"/>
    <w:rsid w:val="001104AD"/>
    <w:rsid w:val="001108D8"/>
    <w:rsid w:val="00110E35"/>
    <w:rsid w:val="00111477"/>
    <w:rsid w:val="001120ED"/>
    <w:rsid w:val="00112FB1"/>
    <w:rsid w:val="0011303B"/>
    <w:rsid w:val="001160EC"/>
    <w:rsid w:val="00117664"/>
    <w:rsid w:val="001204FC"/>
    <w:rsid w:val="0012064D"/>
    <w:rsid w:val="001222B7"/>
    <w:rsid w:val="00122DFB"/>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3BC7"/>
    <w:rsid w:val="001547DB"/>
    <w:rsid w:val="001551A2"/>
    <w:rsid w:val="001576F0"/>
    <w:rsid w:val="00160806"/>
    <w:rsid w:val="00160D5A"/>
    <w:rsid w:val="001611DD"/>
    <w:rsid w:val="0016369E"/>
    <w:rsid w:val="00163FB6"/>
    <w:rsid w:val="001641E9"/>
    <w:rsid w:val="001648E9"/>
    <w:rsid w:val="00165471"/>
    <w:rsid w:val="001656E5"/>
    <w:rsid w:val="0016595B"/>
    <w:rsid w:val="0017265F"/>
    <w:rsid w:val="001736AB"/>
    <w:rsid w:val="00174AC4"/>
    <w:rsid w:val="00175696"/>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4FD6"/>
    <w:rsid w:val="001B6C92"/>
    <w:rsid w:val="001B7E67"/>
    <w:rsid w:val="001C0193"/>
    <w:rsid w:val="001C0398"/>
    <w:rsid w:val="001C161A"/>
    <w:rsid w:val="001C1695"/>
    <w:rsid w:val="001C3FB7"/>
    <w:rsid w:val="001C62D7"/>
    <w:rsid w:val="001C6A31"/>
    <w:rsid w:val="001C780A"/>
    <w:rsid w:val="001D28FA"/>
    <w:rsid w:val="001D382A"/>
    <w:rsid w:val="001D3C01"/>
    <w:rsid w:val="001D61AB"/>
    <w:rsid w:val="001D7805"/>
    <w:rsid w:val="001E07AB"/>
    <w:rsid w:val="001E20AE"/>
    <w:rsid w:val="001E2713"/>
    <w:rsid w:val="001E47B6"/>
    <w:rsid w:val="001E4BBE"/>
    <w:rsid w:val="001E4C82"/>
    <w:rsid w:val="001F1D07"/>
    <w:rsid w:val="001F216F"/>
    <w:rsid w:val="001F2DC2"/>
    <w:rsid w:val="001F3C04"/>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72EE"/>
    <w:rsid w:val="002702AF"/>
    <w:rsid w:val="0027113E"/>
    <w:rsid w:val="00271E0B"/>
    <w:rsid w:val="002736EC"/>
    <w:rsid w:val="002737D2"/>
    <w:rsid w:val="00273FBF"/>
    <w:rsid w:val="00274109"/>
    <w:rsid w:val="00274CFF"/>
    <w:rsid w:val="00276107"/>
    <w:rsid w:val="0027656B"/>
    <w:rsid w:val="00280762"/>
    <w:rsid w:val="00280770"/>
    <w:rsid w:val="00280999"/>
    <w:rsid w:val="00281757"/>
    <w:rsid w:val="00282DD9"/>
    <w:rsid w:val="00282ECF"/>
    <w:rsid w:val="00283DC3"/>
    <w:rsid w:val="00285BF4"/>
    <w:rsid w:val="00285EFF"/>
    <w:rsid w:val="002861C6"/>
    <w:rsid w:val="002873E9"/>
    <w:rsid w:val="00287685"/>
    <w:rsid w:val="00287EDE"/>
    <w:rsid w:val="00290783"/>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5DF"/>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D2084"/>
    <w:rsid w:val="002D2256"/>
    <w:rsid w:val="002D263E"/>
    <w:rsid w:val="002D3BE1"/>
    <w:rsid w:val="002D3C33"/>
    <w:rsid w:val="002D409D"/>
    <w:rsid w:val="002E1207"/>
    <w:rsid w:val="002E1CEB"/>
    <w:rsid w:val="002E241B"/>
    <w:rsid w:val="002E2B06"/>
    <w:rsid w:val="002E36B2"/>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436F"/>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75E"/>
    <w:rsid w:val="00322566"/>
    <w:rsid w:val="00323ABF"/>
    <w:rsid w:val="00323C59"/>
    <w:rsid w:val="00324C7F"/>
    <w:rsid w:val="00324F4B"/>
    <w:rsid w:val="00325179"/>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58DA"/>
    <w:rsid w:val="00355D3C"/>
    <w:rsid w:val="00356D22"/>
    <w:rsid w:val="00360533"/>
    <w:rsid w:val="00362C20"/>
    <w:rsid w:val="00363149"/>
    <w:rsid w:val="003631A7"/>
    <w:rsid w:val="0036348A"/>
    <w:rsid w:val="003667D9"/>
    <w:rsid w:val="00372242"/>
    <w:rsid w:val="00372F30"/>
    <w:rsid w:val="003733DF"/>
    <w:rsid w:val="00373C91"/>
    <w:rsid w:val="00374089"/>
    <w:rsid w:val="00376B73"/>
    <w:rsid w:val="0037708B"/>
    <w:rsid w:val="003812ED"/>
    <w:rsid w:val="0038210E"/>
    <w:rsid w:val="00382556"/>
    <w:rsid w:val="00382FA3"/>
    <w:rsid w:val="003837D0"/>
    <w:rsid w:val="00384834"/>
    <w:rsid w:val="00385AE9"/>
    <w:rsid w:val="003865C4"/>
    <w:rsid w:val="0038677E"/>
    <w:rsid w:val="00386A73"/>
    <w:rsid w:val="00386BE7"/>
    <w:rsid w:val="00390410"/>
    <w:rsid w:val="00390AF8"/>
    <w:rsid w:val="00390B9F"/>
    <w:rsid w:val="00390E6C"/>
    <w:rsid w:val="0039229F"/>
    <w:rsid w:val="003924EB"/>
    <w:rsid w:val="003928B4"/>
    <w:rsid w:val="00392D5C"/>
    <w:rsid w:val="00392F71"/>
    <w:rsid w:val="00393CBA"/>
    <w:rsid w:val="00393D6B"/>
    <w:rsid w:val="00394262"/>
    <w:rsid w:val="0039435B"/>
    <w:rsid w:val="0039438F"/>
    <w:rsid w:val="00395F12"/>
    <w:rsid w:val="003A1507"/>
    <w:rsid w:val="003A4FE8"/>
    <w:rsid w:val="003A54FF"/>
    <w:rsid w:val="003A5AB1"/>
    <w:rsid w:val="003B07AD"/>
    <w:rsid w:val="003B15FD"/>
    <w:rsid w:val="003B23C8"/>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3ABE"/>
    <w:rsid w:val="003C69D5"/>
    <w:rsid w:val="003C6A74"/>
    <w:rsid w:val="003D130F"/>
    <w:rsid w:val="003D1F2B"/>
    <w:rsid w:val="003D27A0"/>
    <w:rsid w:val="003D2BD4"/>
    <w:rsid w:val="003D2D53"/>
    <w:rsid w:val="003D3836"/>
    <w:rsid w:val="003D41CD"/>
    <w:rsid w:val="003D4501"/>
    <w:rsid w:val="003D4D49"/>
    <w:rsid w:val="003D4DB6"/>
    <w:rsid w:val="003D4E80"/>
    <w:rsid w:val="003D58F2"/>
    <w:rsid w:val="003D6393"/>
    <w:rsid w:val="003D66CA"/>
    <w:rsid w:val="003D6856"/>
    <w:rsid w:val="003E04E9"/>
    <w:rsid w:val="003E102D"/>
    <w:rsid w:val="003E1BA9"/>
    <w:rsid w:val="003E2567"/>
    <w:rsid w:val="003E52BE"/>
    <w:rsid w:val="003E5C09"/>
    <w:rsid w:val="003E7EE9"/>
    <w:rsid w:val="003F0665"/>
    <w:rsid w:val="003F134F"/>
    <w:rsid w:val="003F36CB"/>
    <w:rsid w:val="003F47AC"/>
    <w:rsid w:val="003F58A0"/>
    <w:rsid w:val="003F62A9"/>
    <w:rsid w:val="003F6B42"/>
    <w:rsid w:val="003F6F62"/>
    <w:rsid w:val="003F74A3"/>
    <w:rsid w:val="003F7671"/>
    <w:rsid w:val="003F7C53"/>
    <w:rsid w:val="003F7F73"/>
    <w:rsid w:val="00402CEA"/>
    <w:rsid w:val="004056E2"/>
    <w:rsid w:val="00405932"/>
    <w:rsid w:val="00405C72"/>
    <w:rsid w:val="0040715D"/>
    <w:rsid w:val="0040735B"/>
    <w:rsid w:val="00407685"/>
    <w:rsid w:val="00412E32"/>
    <w:rsid w:val="004132B4"/>
    <w:rsid w:val="004135DF"/>
    <w:rsid w:val="00414A36"/>
    <w:rsid w:val="00415B7B"/>
    <w:rsid w:val="00416D37"/>
    <w:rsid w:val="00417C70"/>
    <w:rsid w:val="00417CAD"/>
    <w:rsid w:val="004203AA"/>
    <w:rsid w:val="0042283C"/>
    <w:rsid w:val="00424910"/>
    <w:rsid w:val="00425070"/>
    <w:rsid w:val="0042528F"/>
    <w:rsid w:val="00425FE1"/>
    <w:rsid w:val="00427EB7"/>
    <w:rsid w:val="00430E61"/>
    <w:rsid w:val="00432290"/>
    <w:rsid w:val="00432CD9"/>
    <w:rsid w:val="00436DA8"/>
    <w:rsid w:val="004374CF"/>
    <w:rsid w:val="004416D6"/>
    <w:rsid w:val="00441AA9"/>
    <w:rsid w:val="00441D6D"/>
    <w:rsid w:val="00441DA9"/>
    <w:rsid w:val="004424F8"/>
    <w:rsid w:val="004432BF"/>
    <w:rsid w:val="004444DC"/>
    <w:rsid w:val="004453FF"/>
    <w:rsid w:val="0044633F"/>
    <w:rsid w:val="00446419"/>
    <w:rsid w:val="00446AF9"/>
    <w:rsid w:val="00447AAA"/>
    <w:rsid w:val="00450225"/>
    <w:rsid w:val="00450D79"/>
    <w:rsid w:val="00450F3A"/>
    <w:rsid w:val="004512D6"/>
    <w:rsid w:val="004523E2"/>
    <w:rsid w:val="004558F2"/>
    <w:rsid w:val="00457EEE"/>
    <w:rsid w:val="0046013D"/>
    <w:rsid w:val="00460A8A"/>
    <w:rsid w:val="00461975"/>
    <w:rsid w:val="00461C8C"/>
    <w:rsid w:val="004640D9"/>
    <w:rsid w:val="00464295"/>
    <w:rsid w:val="00464F13"/>
    <w:rsid w:val="004666F9"/>
    <w:rsid w:val="00466D7F"/>
    <w:rsid w:val="00466E91"/>
    <w:rsid w:val="0046701D"/>
    <w:rsid w:val="00467F7B"/>
    <w:rsid w:val="004700FA"/>
    <w:rsid w:val="0047044B"/>
    <w:rsid w:val="00470C7B"/>
    <w:rsid w:val="00470F8A"/>
    <w:rsid w:val="004746B6"/>
    <w:rsid w:val="00475C81"/>
    <w:rsid w:val="00476170"/>
    <w:rsid w:val="004774A7"/>
    <w:rsid w:val="00477C6C"/>
    <w:rsid w:val="00477FB9"/>
    <w:rsid w:val="00480612"/>
    <w:rsid w:val="004810F6"/>
    <w:rsid w:val="00484EED"/>
    <w:rsid w:val="004852AB"/>
    <w:rsid w:val="00487EF2"/>
    <w:rsid w:val="004909FE"/>
    <w:rsid w:val="00491D23"/>
    <w:rsid w:val="00491F9B"/>
    <w:rsid w:val="00495E94"/>
    <w:rsid w:val="00497F48"/>
    <w:rsid w:val="004A097E"/>
    <w:rsid w:val="004A0CE7"/>
    <w:rsid w:val="004A2C6E"/>
    <w:rsid w:val="004A388F"/>
    <w:rsid w:val="004A3B73"/>
    <w:rsid w:val="004A4C1E"/>
    <w:rsid w:val="004A58EA"/>
    <w:rsid w:val="004A5CF0"/>
    <w:rsid w:val="004A7AD7"/>
    <w:rsid w:val="004B02BF"/>
    <w:rsid w:val="004B0B22"/>
    <w:rsid w:val="004B26A6"/>
    <w:rsid w:val="004B3230"/>
    <w:rsid w:val="004B3608"/>
    <w:rsid w:val="004B3B7B"/>
    <w:rsid w:val="004B419E"/>
    <w:rsid w:val="004B4F4D"/>
    <w:rsid w:val="004B5B02"/>
    <w:rsid w:val="004C0EC4"/>
    <w:rsid w:val="004C30B7"/>
    <w:rsid w:val="004C39C7"/>
    <w:rsid w:val="004C39E1"/>
    <w:rsid w:val="004C62A1"/>
    <w:rsid w:val="004C648A"/>
    <w:rsid w:val="004C6982"/>
    <w:rsid w:val="004C795F"/>
    <w:rsid w:val="004D02EE"/>
    <w:rsid w:val="004D12A2"/>
    <w:rsid w:val="004D1759"/>
    <w:rsid w:val="004D4EDA"/>
    <w:rsid w:val="004D66F0"/>
    <w:rsid w:val="004D6D3F"/>
    <w:rsid w:val="004D6F21"/>
    <w:rsid w:val="004D78A7"/>
    <w:rsid w:val="004E07DE"/>
    <w:rsid w:val="004E0D12"/>
    <w:rsid w:val="004E115C"/>
    <w:rsid w:val="004E1AB5"/>
    <w:rsid w:val="004E2731"/>
    <w:rsid w:val="004E36B7"/>
    <w:rsid w:val="004E5CA8"/>
    <w:rsid w:val="004E7D3D"/>
    <w:rsid w:val="004F051D"/>
    <w:rsid w:val="004F0830"/>
    <w:rsid w:val="004F1D58"/>
    <w:rsid w:val="004F20DA"/>
    <w:rsid w:val="004F225F"/>
    <w:rsid w:val="004F3600"/>
    <w:rsid w:val="004F4697"/>
    <w:rsid w:val="004F56E5"/>
    <w:rsid w:val="004F5CDA"/>
    <w:rsid w:val="004F5FE6"/>
    <w:rsid w:val="004F6B1D"/>
    <w:rsid w:val="004F75CD"/>
    <w:rsid w:val="004F77EC"/>
    <w:rsid w:val="004F7B3B"/>
    <w:rsid w:val="00500062"/>
    <w:rsid w:val="005001AF"/>
    <w:rsid w:val="0050040B"/>
    <w:rsid w:val="00502F72"/>
    <w:rsid w:val="0050364D"/>
    <w:rsid w:val="00503BFE"/>
    <w:rsid w:val="005056E4"/>
    <w:rsid w:val="00505E60"/>
    <w:rsid w:val="0050668D"/>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103"/>
    <w:rsid w:val="00535AF4"/>
    <w:rsid w:val="00536515"/>
    <w:rsid w:val="00536A2B"/>
    <w:rsid w:val="00537DBB"/>
    <w:rsid w:val="00541D6D"/>
    <w:rsid w:val="00544C43"/>
    <w:rsid w:val="00545385"/>
    <w:rsid w:val="00545B45"/>
    <w:rsid w:val="00546273"/>
    <w:rsid w:val="00546309"/>
    <w:rsid w:val="0054669F"/>
    <w:rsid w:val="00547187"/>
    <w:rsid w:val="005500F8"/>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A675F"/>
    <w:rsid w:val="005B014B"/>
    <w:rsid w:val="005B26C6"/>
    <w:rsid w:val="005B3A4B"/>
    <w:rsid w:val="005B4ACF"/>
    <w:rsid w:val="005B53EB"/>
    <w:rsid w:val="005B6D32"/>
    <w:rsid w:val="005B6D80"/>
    <w:rsid w:val="005B6E5E"/>
    <w:rsid w:val="005C267B"/>
    <w:rsid w:val="005C33BE"/>
    <w:rsid w:val="005C4A56"/>
    <w:rsid w:val="005C68BC"/>
    <w:rsid w:val="005C6A75"/>
    <w:rsid w:val="005C7DF9"/>
    <w:rsid w:val="005D0F20"/>
    <w:rsid w:val="005D174B"/>
    <w:rsid w:val="005D1A85"/>
    <w:rsid w:val="005D344F"/>
    <w:rsid w:val="005D6B75"/>
    <w:rsid w:val="005D6C94"/>
    <w:rsid w:val="005D7082"/>
    <w:rsid w:val="005D7256"/>
    <w:rsid w:val="005E099E"/>
    <w:rsid w:val="005E190A"/>
    <w:rsid w:val="005E31BD"/>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3E12"/>
    <w:rsid w:val="006150CF"/>
    <w:rsid w:val="00615A54"/>
    <w:rsid w:val="00616C24"/>
    <w:rsid w:val="0061768A"/>
    <w:rsid w:val="006210BA"/>
    <w:rsid w:val="006219CE"/>
    <w:rsid w:val="00626158"/>
    <w:rsid w:val="0062651D"/>
    <w:rsid w:val="006270F6"/>
    <w:rsid w:val="006278EB"/>
    <w:rsid w:val="00630CD5"/>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65FB"/>
    <w:rsid w:val="00660BE0"/>
    <w:rsid w:val="0066130A"/>
    <w:rsid w:val="00661FB2"/>
    <w:rsid w:val="00666A12"/>
    <w:rsid w:val="006674AE"/>
    <w:rsid w:val="00671861"/>
    <w:rsid w:val="00672234"/>
    <w:rsid w:val="00674F24"/>
    <w:rsid w:val="00677991"/>
    <w:rsid w:val="006812FC"/>
    <w:rsid w:val="00681343"/>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ABC"/>
    <w:rsid w:val="006A5E17"/>
    <w:rsid w:val="006A6E4A"/>
    <w:rsid w:val="006A7D49"/>
    <w:rsid w:val="006B0DD4"/>
    <w:rsid w:val="006B3658"/>
    <w:rsid w:val="006B4E6A"/>
    <w:rsid w:val="006B746E"/>
    <w:rsid w:val="006B751A"/>
    <w:rsid w:val="006C009A"/>
    <w:rsid w:val="006C0465"/>
    <w:rsid w:val="006C2972"/>
    <w:rsid w:val="006C3574"/>
    <w:rsid w:val="006C5467"/>
    <w:rsid w:val="006C618D"/>
    <w:rsid w:val="006D09EB"/>
    <w:rsid w:val="006D1D05"/>
    <w:rsid w:val="006D210A"/>
    <w:rsid w:val="006D323C"/>
    <w:rsid w:val="006D3424"/>
    <w:rsid w:val="006D3AD5"/>
    <w:rsid w:val="006D7408"/>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7469"/>
    <w:rsid w:val="00707AB3"/>
    <w:rsid w:val="0071147F"/>
    <w:rsid w:val="00713ADA"/>
    <w:rsid w:val="00714188"/>
    <w:rsid w:val="007156B4"/>
    <w:rsid w:val="0071593F"/>
    <w:rsid w:val="00716168"/>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0F40"/>
    <w:rsid w:val="007431B9"/>
    <w:rsid w:val="00743946"/>
    <w:rsid w:val="007441D0"/>
    <w:rsid w:val="00744A16"/>
    <w:rsid w:val="00745EF4"/>
    <w:rsid w:val="00750231"/>
    <w:rsid w:val="007517D2"/>
    <w:rsid w:val="00753E58"/>
    <w:rsid w:val="007563DB"/>
    <w:rsid w:val="00756500"/>
    <w:rsid w:val="0076117C"/>
    <w:rsid w:val="00761668"/>
    <w:rsid w:val="00761E19"/>
    <w:rsid w:val="00763877"/>
    <w:rsid w:val="00764682"/>
    <w:rsid w:val="00764CC5"/>
    <w:rsid w:val="0076530E"/>
    <w:rsid w:val="00766D82"/>
    <w:rsid w:val="00770FC4"/>
    <w:rsid w:val="007712B9"/>
    <w:rsid w:val="00772036"/>
    <w:rsid w:val="00772076"/>
    <w:rsid w:val="00772A7E"/>
    <w:rsid w:val="00772EC6"/>
    <w:rsid w:val="00773C81"/>
    <w:rsid w:val="00773E49"/>
    <w:rsid w:val="00774618"/>
    <w:rsid w:val="00774772"/>
    <w:rsid w:val="00774938"/>
    <w:rsid w:val="00774957"/>
    <w:rsid w:val="00775D58"/>
    <w:rsid w:val="0077695C"/>
    <w:rsid w:val="0077695E"/>
    <w:rsid w:val="00776A59"/>
    <w:rsid w:val="00777202"/>
    <w:rsid w:val="00777483"/>
    <w:rsid w:val="00777536"/>
    <w:rsid w:val="00777EBC"/>
    <w:rsid w:val="007808AD"/>
    <w:rsid w:val="007810F4"/>
    <w:rsid w:val="00781BBB"/>
    <w:rsid w:val="00782631"/>
    <w:rsid w:val="007842BD"/>
    <w:rsid w:val="00784D1E"/>
    <w:rsid w:val="0078544F"/>
    <w:rsid w:val="00786325"/>
    <w:rsid w:val="00787EBF"/>
    <w:rsid w:val="007900E3"/>
    <w:rsid w:val="00790723"/>
    <w:rsid w:val="007908DF"/>
    <w:rsid w:val="00795B35"/>
    <w:rsid w:val="00796350"/>
    <w:rsid w:val="00797404"/>
    <w:rsid w:val="007A0456"/>
    <w:rsid w:val="007A06E1"/>
    <w:rsid w:val="007A12EA"/>
    <w:rsid w:val="007A1901"/>
    <w:rsid w:val="007A2AC0"/>
    <w:rsid w:val="007A44B8"/>
    <w:rsid w:val="007A6610"/>
    <w:rsid w:val="007B01C2"/>
    <w:rsid w:val="007B0A4A"/>
    <w:rsid w:val="007B1D15"/>
    <w:rsid w:val="007B4DCF"/>
    <w:rsid w:val="007B741D"/>
    <w:rsid w:val="007C027D"/>
    <w:rsid w:val="007C0F85"/>
    <w:rsid w:val="007C1E68"/>
    <w:rsid w:val="007C1FE1"/>
    <w:rsid w:val="007C2A41"/>
    <w:rsid w:val="007C30DD"/>
    <w:rsid w:val="007C4F86"/>
    <w:rsid w:val="007C64EB"/>
    <w:rsid w:val="007C7961"/>
    <w:rsid w:val="007D054F"/>
    <w:rsid w:val="007D1F65"/>
    <w:rsid w:val="007D2CAC"/>
    <w:rsid w:val="007D3BB9"/>
    <w:rsid w:val="007D4E1E"/>
    <w:rsid w:val="007D72E3"/>
    <w:rsid w:val="007D78BF"/>
    <w:rsid w:val="007E051B"/>
    <w:rsid w:val="007E0D29"/>
    <w:rsid w:val="007E11FB"/>
    <w:rsid w:val="007E1654"/>
    <w:rsid w:val="007E1875"/>
    <w:rsid w:val="007E231E"/>
    <w:rsid w:val="007E248C"/>
    <w:rsid w:val="007E29E7"/>
    <w:rsid w:val="007E504D"/>
    <w:rsid w:val="007E5985"/>
    <w:rsid w:val="007E5A42"/>
    <w:rsid w:val="007E5BAE"/>
    <w:rsid w:val="007E5D1F"/>
    <w:rsid w:val="007E6021"/>
    <w:rsid w:val="007E6BD1"/>
    <w:rsid w:val="007E7E5A"/>
    <w:rsid w:val="007F05AB"/>
    <w:rsid w:val="007F067F"/>
    <w:rsid w:val="007F26DE"/>
    <w:rsid w:val="007F27B3"/>
    <w:rsid w:val="007F39D3"/>
    <w:rsid w:val="007F39ED"/>
    <w:rsid w:val="007F52BC"/>
    <w:rsid w:val="007F5627"/>
    <w:rsid w:val="007F6123"/>
    <w:rsid w:val="007F729C"/>
    <w:rsid w:val="007F7EA0"/>
    <w:rsid w:val="008009D6"/>
    <w:rsid w:val="00801A4A"/>
    <w:rsid w:val="00801C74"/>
    <w:rsid w:val="00801FB4"/>
    <w:rsid w:val="0080284F"/>
    <w:rsid w:val="00803C1C"/>
    <w:rsid w:val="008042DB"/>
    <w:rsid w:val="008055F7"/>
    <w:rsid w:val="00807D21"/>
    <w:rsid w:val="008103AA"/>
    <w:rsid w:val="00810FB8"/>
    <w:rsid w:val="00812EF7"/>
    <w:rsid w:val="00815DCA"/>
    <w:rsid w:val="00815DE7"/>
    <w:rsid w:val="008162DE"/>
    <w:rsid w:val="00817E89"/>
    <w:rsid w:val="0082070B"/>
    <w:rsid w:val="00822517"/>
    <w:rsid w:val="00822B50"/>
    <w:rsid w:val="00826443"/>
    <w:rsid w:val="00827917"/>
    <w:rsid w:val="0083204C"/>
    <w:rsid w:val="00832CEC"/>
    <w:rsid w:val="00834138"/>
    <w:rsid w:val="00834166"/>
    <w:rsid w:val="00834BCD"/>
    <w:rsid w:val="0083597D"/>
    <w:rsid w:val="00835BEF"/>
    <w:rsid w:val="008361E8"/>
    <w:rsid w:val="00836585"/>
    <w:rsid w:val="00837FE8"/>
    <w:rsid w:val="00841E64"/>
    <w:rsid w:val="00845088"/>
    <w:rsid w:val="0084638E"/>
    <w:rsid w:val="00850121"/>
    <w:rsid w:val="00850A5E"/>
    <w:rsid w:val="00851B45"/>
    <w:rsid w:val="0085221B"/>
    <w:rsid w:val="0085268C"/>
    <w:rsid w:val="00853E10"/>
    <w:rsid w:val="008544F4"/>
    <w:rsid w:val="008547EB"/>
    <w:rsid w:val="008552CA"/>
    <w:rsid w:val="00857B45"/>
    <w:rsid w:val="008623A3"/>
    <w:rsid w:val="0086250D"/>
    <w:rsid w:val="00862B31"/>
    <w:rsid w:val="00862DA1"/>
    <w:rsid w:val="00863274"/>
    <w:rsid w:val="00864A48"/>
    <w:rsid w:val="00865261"/>
    <w:rsid w:val="00872B67"/>
    <w:rsid w:val="008742B1"/>
    <w:rsid w:val="008748B0"/>
    <w:rsid w:val="00876C34"/>
    <w:rsid w:val="0088069D"/>
    <w:rsid w:val="00880F97"/>
    <w:rsid w:val="00883437"/>
    <w:rsid w:val="00883A95"/>
    <w:rsid w:val="00884E66"/>
    <w:rsid w:val="00885FC7"/>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EE9"/>
    <w:rsid w:val="008B0A45"/>
    <w:rsid w:val="008B135B"/>
    <w:rsid w:val="008B3C7C"/>
    <w:rsid w:val="008B57E1"/>
    <w:rsid w:val="008B5869"/>
    <w:rsid w:val="008B5A8C"/>
    <w:rsid w:val="008B60C5"/>
    <w:rsid w:val="008B6269"/>
    <w:rsid w:val="008B7C1E"/>
    <w:rsid w:val="008C13E4"/>
    <w:rsid w:val="008C1792"/>
    <w:rsid w:val="008C238B"/>
    <w:rsid w:val="008C2508"/>
    <w:rsid w:val="008C2C9C"/>
    <w:rsid w:val="008C3E58"/>
    <w:rsid w:val="008C5561"/>
    <w:rsid w:val="008D370A"/>
    <w:rsid w:val="008D3A5A"/>
    <w:rsid w:val="008D4026"/>
    <w:rsid w:val="008D427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36A2"/>
    <w:rsid w:val="00906DAE"/>
    <w:rsid w:val="00910583"/>
    <w:rsid w:val="00913F67"/>
    <w:rsid w:val="0091489B"/>
    <w:rsid w:val="009169F6"/>
    <w:rsid w:val="00916DA3"/>
    <w:rsid w:val="009174B2"/>
    <w:rsid w:val="00920CF6"/>
    <w:rsid w:val="00920D4F"/>
    <w:rsid w:val="00920E02"/>
    <w:rsid w:val="00922AE3"/>
    <w:rsid w:val="009241DB"/>
    <w:rsid w:val="00924B8A"/>
    <w:rsid w:val="00924F7F"/>
    <w:rsid w:val="00926D3E"/>
    <w:rsid w:val="00931617"/>
    <w:rsid w:val="00931BE0"/>
    <w:rsid w:val="00933CFF"/>
    <w:rsid w:val="0093555A"/>
    <w:rsid w:val="00936CD5"/>
    <w:rsid w:val="00940B5B"/>
    <w:rsid w:val="00941A06"/>
    <w:rsid w:val="00942205"/>
    <w:rsid w:val="00946724"/>
    <w:rsid w:val="00946944"/>
    <w:rsid w:val="009473ED"/>
    <w:rsid w:val="009533A5"/>
    <w:rsid w:val="009572D9"/>
    <w:rsid w:val="0096034C"/>
    <w:rsid w:val="009613E6"/>
    <w:rsid w:val="00961FEC"/>
    <w:rsid w:val="009621B2"/>
    <w:rsid w:val="00962722"/>
    <w:rsid w:val="009639CB"/>
    <w:rsid w:val="00963FB7"/>
    <w:rsid w:val="00965FB2"/>
    <w:rsid w:val="00970ECB"/>
    <w:rsid w:val="00972935"/>
    <w:rsid w:val="00972B29"/>
    <w:rsid w:val="00974C9B"/>
    <w:rsid w:val="009752CF"/>
    <w:rsid w:val="00981396"/>
    <w:rsid w:val="009817DB"/>
    <w:rsid w:val="0098190E"/>
    <w:rsid w:val="00982BCD"/>
    <w:rsid w:val="00984620"/>
    <w:rsid w:val="00985E9B"/>
    <w:rsid w:val="00987C0E"/>
    <w:rsid w:val="00987DE1"/>
    <w:rsid w:val="009906C2"/>
    <w:rsid w:val="00990CFD"/>
    <w:rsid w:val="00991A5C"/>
    <w:rsid w:val="00991DDC"/>
    <w:rsid w:val="00994566"/>
    <w:rsid w:val="009945DF"/>
    <w:rsid w:val="00995196"/>
    <w:rsid w:val="009952C8"/>
    <w:rsid w:val="00995690"/>
    <w:rsid w:val="00996005"/>
    <w:rsid w:val="0099629D"/>
    <w:rsid w:val="0099690A"/>
    <w:rsid w:val="00996A3F"/>
    <w:rsid w:val="00996AD7"/>
    <w:rsid w:val="009A0468"/>
    <w:rsid w:val="009A0597"/>
    <w:rsid w:val="009A36B0"/>
    <w:rsid w:val="009A376C"/>
    <w:rsid w:val="009A5B54"/>
    <w:rsid w:val="009A68F0"/>
    <w:rsid w:val="009A7E0A"/>
    <w:rsid w:val="009B0668"/>
    <w:rsid w:val="009B24F0"/>
    <w:rsid w:val="009B3442"/>
    <w:rsid w:val="009B369B"/>
    <w:rsid w:val="009B44DF"/>
    <w:rsid w:val="009B648D"/>
    <w:rsid w:val="009B6661"/>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36B"/>
    <w:rsid w:val="009E046C"/>
    <w:rsid w:val="009E075F"/>
    <w:rsid w:val="009E2ABD"/>
    <w:rsid w:val="009E2F1C"/>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4BE2"/>
    <w:rsid w:val="00A055FD"/>
    <w:rsid w:val="00A1070B"/>
    <w:rsid w:val="00A110AD"/>
    <w:rsid w:val="00A111C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1174"/>
    <w:rsid w:val="00A43193"/>
    <w:rsid w:val="00A43621"/>
    <w:rsid w:val="00A4379E"/>
    <w:rsid w:val="00A445FE"/>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827"/>
    <w:rsid w:val="00A72BEC"/>
    <w:rsid w:val="00A73CC4"/>
    <w:rsid w:val="00A74DCB"/>
    <w:rsid w:val="00A75BCA"/>
    <w:rsid w:val="00A76288"/>
    <w:rsid w:val="00A769D7"/>
    <w:rsid w:val="00A77E47"/>
    <w:rsid w:val="00A80C17"/>
    <w:rsid w:val="00A8165D"/>
    <w:rsid w:val="00A83A1A"/>
    <w:rsid w:val="00A83AF0"/>
    <w:rsid w:val="00A848BA"/>
    <w:rsid w:val="00A85240"/>
    <w:rsid w:val="00A86873"/>
    <w:rsid w:val="00A87221"/>
    <w:rsid w:val="00A91F49"/>
    <w:rsid w:val="00A9257F"/>
    <w:rsid w:val="00A92C9A"/>
    <w:rsid w:val="00A94031"/>
    <w:rsid w:val="00A94447"/>
    <w:rsid w:val="00A94EF3"/>
    <w:rsid w:val="00A9707D"/>
    <w:rsid w:val="00A970B1"/>
    <w:rsid w:val="00A97F64"/>
    <w:rsid w:val="00AA0A0B"/>
    <w:rsid w:val="00AA134E"/>
    <w:rsid w:val="00AA2F08"/>
    <w:rsid w:val="00AA4F45"/>
    <w:rsid w:val="00AA5D28"/>
    <w:rsid w:val="00AA68E9"/>
    <w:rsid w:val="00AA7DD0"/>
    <w:rsid w:val="00AB07D8"/>
    <w:rsid w:val="00AB0936"/>
    <w:rsid w:val="00AB1DD6"/>
    <w:rsid w:val="00AB20F8"/>
    <w:rsid w:val="00AB325D"/>
    <w:rsid w:val="00AB3D6A"/>
    <w:rsid w:val="00AB3E54"/>
    <w:rsid w:val="00AB3E58"/>
    <w:rsid w:val="00AB4278"/>
    <w:rsid w:val="00AB553A"/>
    <w:rsid w:val="00AB56F1"/>
    <w:rsid w:val="00AB6931"/>
    <w:rsid w:val="00AB6F80"/>
    <w:rsid w:val="00AC146D"/>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5406"/>
    <w:rsid w:val="00B07A71"/>
    <w:rsid w:val="00B07F47"/>
    <w:rsid w:val="00B1011C"/>
    <w:rsid w:val="00B10BA0"/>
    <w:rsid w:val="00B146B8"/>
    <w:rsid w:val="00B14F83"/>
    <w:rsid w:val="00B15EC3"/>
    <w:rsid w:val="00B163F5"/>
    <w:rsid w:val="00B177AF"/>
    <w:rsid w:val="00B22610"/>
    <w:rsid w:val="00B244D2"/>
    <w:rsid w:val="00B24C40"/>
    <w:rsid w:val="00B2500D"/>
    <w:rsid w:val="00B2583B"/>
    <w:rsid w:val="00B25D56"/>
    <w:rsid w:val="00B26447"/>
    <w:rsid w:val="00B26AB3"/>
    <w:rsid w:val="00B26B6E"/>
    <w:rsid w:val="00B3309C"/>
    <w:rsid w:val="00B33DAC"/>
    <w:rsid w:val="00B37F07"/>
    <w:rsid w:val="00B4154C"/>
    <w:rsid w:val="00B42236"/>
    <w:rsid w:val="00B45F12"/>
    <w:rsid w:val="00B46F72"/>
    <w:rsid w:val="00B47796"/>
    <w:rsid w:val="00B47B28"/>
    <w:rsid w:val="00B52980"/>
    <w:rsid w:val="00B530E4"/>
    <w:rsid w:val="00B53234"/>
    <w:rsid w:val="00B54054"/>
    <w:rsid w:val="00B5500E"/>
    <w:rsid w:val="00B552C4"/>
    <w:rsid w:val="00B55381"/>
    <w:rsid w:val="00B55486"/>
    <w:rsid w:val="00B56C89"/>
    <w:rsid w:val="00B56F20"/>
    <w:rsid w:val="00B5772B"/>
    <w:rsid w:val="00B5775D"/>
    <w:rsid w:val="00B60532"/>
    <w:rsid w:val="00B6146C"/>
    <w:rsid w:val="00B61535"/>
    <w:rsid w:val="00B61D1A"/>
    <w:rsid w:val="00B620A1"/>
    <w:rsid w:val="00B66E32"/>
    <w:rsid w:val="00B71D5B"/>
    <w:rsid w:val="00B7225B"/>
    <w:rsid w:val="00B741A5"/>
    <w:rsid w:val="00B7485A"/>
    <w:rsid w:val="00B75A9F"/>
    <w:rsid w:val="00B766E4"/>
    <w:rsid w:val="00B76C23"/>
    <w:rsid w:val="00B83537"/>
    <w:rsid w:val="00B844F8"/>
    <w:rsid w:val="00B84744"/>
    <w:rsid w:val="00B84AFC"/>
    <w:rsid w:val="00B857FA"/>
    <w:rsid w:val="00B86F07"/>
    <w:rsid w:val="00B873B7"/>
    <w:rsid w:val="00B87FCE"/>
    <w:rsid w:val="00B90A12"/>
    <w:rsid w:val="00B91AC8"/>
    <w:rsid w:val="00B91BED"/>
    <w:rsid w:val="00B9619C"/>
    <w:rsid w:val="00B97950"/>
    <w:rsid w:val="00BA02FD"/>
    <w:rsid w:val="00BA0C2A"/>
    <w:rsid w:val="00BA450E"/>
    <w:rsid w:val="00BA4A51"/>
    <w:rsid w:val="00BA4CF6"/>
    <w:rsid w:val="00BA5968"/>
    <w:rsid w:val="00BA5A91"/>
    <w:rsid w:val="00BB1AF7"/>
    <w:rsid w:val="00BB2A27"/>
    <w:rsid w:val="00BB4229"/>
    <w:rsid w:val="00BB67C2"/>
    <w:rsid w:val="00BB73AC"/>
    <w:rsid w:val="00BC0BCC"/>
    <w:rsid w:val="00BC1C29"/>
    <w:rsid w:val="00BC290D"/>
    <w:rsid w:val="00BC2E78"/>
    <w:rsid w:val="00BC324F"/>
    <w:rsid w:val="00BC339B"/>
    <w:rsid w:val="00BC5955"/>
    <w:rsid w:val="00BD00E2"/>
    <w:rsid w:val="00BD1B2F"/>
    <w:rsid w:val="00BD1BB2"/>
    <w:rsid w:val="00BD3C6C"/>
    <w:rsid w:val="00BD3E3A"/>
    <w:rsid w:val="00BD4DB2"/>
    <w:rsid w:val="00BD6109"/>
    <w:rsid w:val="00BE0008"/>
    <w:rsid w:val="00BE13AD"/>
    <w:rsid w:val="00BE22FC"/>
    <w:rsid w:val="00BE39B5"/>
    <w:rsid w:val="00BE410E"/>
    <w:rsid w:val="00BE6768"/>
    <w:rsid w:val="00BE6C20"/>
    <w:rsid w:val="00BF08C1"/>
    <w:rsid w:val="00BF0AE5"/>
    <w:rsid w:val="00BF3C14"/>
    <w:rsid w:val="00BF56CF"/>
    <w:rsid w:val="00BF5B6C"/>
    <w:rsid w:val="00BF62FC"/>
    <w:rsid w:val="00BF703C"/>
    <w:rsid w:val="00C033C0"/>
    <w:rsid w:val="00C047AC"/>
    <w:rsid w:val="00C04C00"/>
    <w:rsid w:val="00C07521"/>
    <w:rsid w:val="00C076EC"/>
    <w:rsid w:val="00C115A5"/>
    <w:rsid w:val="00C12481"/>
    <w:rsid w:val="00C124E8"/>
    <w:rsid w:val="00C12C87"/>
    <w:rsid w:val="00C130E3"/>
    <w:rsid w:val="00C140E5"/>
    <w:rsid w:val="00C14FB1"/>
    <w:rsid w:val="00C15DBC"/>
    <w:rsid w:val="00C172BE"/>
    <w:rsid w:val="00C239D7"/>
    <w:rsid w:val="00C2481A"/>
    <w:rsid w:val="00C25AB8"/>
    <w:rsid w:val="00C267F9"/>
    <w:rsid w:val="00C27D00"/>
    <w:rsid w:val="00C27FC9"/>
    <w:rsid w:val="00C31D15"/>
    <w:rsid w:val="00C326DA"/>
    <w:rsid w:val="00C34435"/>
    <w:rsid w:val="00C35A63"/>
    <w:rsid w:val="00C37D1F"/>
    <w:rsid w:val="00C40F99"/>
    <w:rsid w:val="00C42A76"/>
    <w:rsid w:val="00C42D07"/>
    <w:rsid w:val="00C434BA"/>
    <w:rsid w:val="00C44AEF"/>
    <w:rsid w:val="00C45A5F"/>
    <w:rsid w:val="00C46EF9"/>
    <w:rsid w:val="00C46F8B"/>
    <w:rsid w:val="00C47FD7"/>
    <w:rsid w:val="00C5167C"/>
    <w:rsid w:val="00C53322"/>
    <w:rsid w:val="00C53E82"/>
    <w:rsid w:val="00C54189"/>
    <w:rsid w:val="00C5524B"/>
    <w:rsid w:val="00C56EAB"/>
    <w:rsid w:val="00C60551"/>
    <w:rsid w:val="00C60D56"/>
    <w:rsid w:val="00C6107E"/>
    <w:rsid w:val="00C61799"/>
    <w:rsid w:val="00C61882"/>
    <w:rsid w:val="00C62B0A"/>
    <w:rsid w:val="00C635F0"/>
    <w:rsid w:val="00C640DA"/>
    <w:rsid w:val="00C644B7"/>
    <w:rsid w:val="00C655CC"/>
    <w:rsid w:val="00C666AC"/>
    <w:rsid w:val="00C669BD"/>
    <w:rsid w:val="00C66D6B"/>
    <w:rsid w:val="00C67498"/>
    <w:rsid w:val="00C67BB6"/>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91453"/>
    <w:rsid w:val="00C915E4"/>
    <w:rsid w:val="00C92955"/>
    <w:rsid w:val="00C933AE"/>
    <w:rsid w:val="00C93D4C"/>
    <w:rsid w:val="00C943D1"/>
    <w:rsid w:val="00C945E7"/>
    <w:rsid w:val="00CA0110"/>
    <w:rsid w:val="00CA1036"/>
    <w:rsid w:val="00CA26DC"/>
    <w:rsid w:val="00CA2C3E"/>
    <w:rsid w:val="00CB1BBE"/>
    <w:rsid w:val="00CB3EB0"/>
    <w:rsid w:val="00CB416F"/>
    <w:rsid w:val="00CB56EA"/>
    <w:rsid w:val="00CB7C6D"/>
    <w:rsid w:val="00CC02FB"/>
    <w:rsid w:val="00CC0CB0"/>
    <w:rsid w:val="00CC205D"/>
    <w:rsid w:val="00CC4AEE"/>
    <w:rsid w:val="00CC5DB1"/>
    <w:rsid w:val="00CC6B9D"/>
    <w:rsid w:val="00CC766F"/>
    <w:rsid w:val="00CD3611"/>
    <w:rsid w:val="00CD4C2D"/>
    <w:rsid w:val="00CD5BB3"/>
    <w:rsid w:val="00CD7A9F"/>
    <w:rsid w:val="00CE0FDC"/>
    <w:rsid w:val="00CE2CAF"/>
    <w:rsid w:val="00CE2F15"/>
    <w:rsid w:val="00CE304E"/>
    <w:rsid w:val="00CE4B98"/>
    <w:rsid w:val="00CE5E8E"/>
    <w:rsid w:val="00CE67E9"/>
    <w:rsid w:val="00CE7D97"/>
    <w:rsid w:val="00CE7FD1"/>
    <w:rsid w:val="00CF0CC6"/>
    <w:rsid w:val="00CF3796"/>
    <w:rsid w:val="00CF40CD"/>
    <w:rsid w:val="00CF4B36"/>
    <w:rsid w:val="00CF652E"/>
    <w:rsid w:val="00D000D0"/>
    <w:rsid w:val="00D000F1"/>
    <w:rsid w:val="00D00908"/>
    <w:rsid w:val="00D035B3"/>
    <w:rsid w:val="00D05210"/>
    <w:rsid w:val="00D07277"/>
    <w:rsid w:val="00D105C2"/>
    <w:rsid w:val="00D1122A"/>
    <w:rsid w:val="00D11297"/>
    <w:rsid w:val="00D11378"/>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2479"/>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4C02"/>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0916"/>
    <w:rsid w:val="00DA180A"/>
    <w:rsid w:val="00DA1C51"/>
    <w:rsid w:val="00DA4682"/>
    <w:rsid w:val="00DA4AB5"/>
    <w:rsid w:val="00DA4BD5"/>
    <w:rsid w:val="00DA55B1"/>
    <w:rsid w:val="00DB0B57"/>
    <w:rsid w:val="00DB12F8"/>
    <w:rsid w:val="00DB2809"/>
    <w:rsid w:val="00DB3214"/>
    <w:rsid w:val="00DB3DA7"/>
    <w:rsid w:val="00DC0920"/>
    <w:rsid w:val="00DC3F5F"/>
    <w:rsid w:val="00DC476B"/>
    <w:rsid w:val="00DC663F"/>
    <w:rsid w:val="00DD0777"/>
    <w:rsid w:val="00DD1047"/>
    <w:rsid w:val="00DD2962"/>
    <w:rsid w:val="00DD2D26"/>
    <w:rsid w:val="00DD3A45"/>
    <w:rsid w:val="00DD3E4F"/>
    <w:rsid w:val="00DD54ED"/>
    <w:rsid w:val="00DD6AAC"/>
    <w:rsid w:val="00DD6EBE"/>
    <w:rsid w:val="00DD7047"/>
    <w:rsid w:val="00DD73AD"/>
    <w:rsid w:val="00DE52CB"/>
    <w:rsid w:val="00DE598F"/>
    <w:rsid w:val="00DF1ABF"/>
    <w:rsid w:val="00DF3A43"/>
    <w:rsid w:val="00DF4701"/>
    <w:rsid w:val="00DF4B0B"/>
    <w:rsid w:val="00DF71A0"/>
    <w:rsid w:val="00DF72B9"/>
    <w:rsid w:val="00DF766C"/>
    <w:rsid w:val="00DF7D49"/>
    <w:rsid w:val="00E009BA"/>
    <w:rsid w:val="00E0136F"/>
    <w:rsid w:val="00E01DD1"/>
    <w:rsid w:val="00E01FD5"/>
    <w:rsid w:val="00E02711"/>
    <w:rsid w:val="00E03774"/>
    <w:rsid w:val="00E070D7"/>
    <w:rsid w:val="00E07C93"/>
    <w:rsid w:val="00E10202"/>
    <w:rsid w:val="00E1070E"/>
    <w:rsid w:val="00E10B04"/>
    <w:rsid w:val="00E136E7"/>
    <w:rsid w:val="00E13ED9"/>
    <w:rsid w:val="00E1406A"/>
    <w:rsid w:val="00E14B17"/>
    <w:rsid w:val="00E17010"/>
    <w:rsid w:val="00E17B07"/>
    <w:rsid w:val="00E207C5"/>
    <w:rsid w:val="00E21AED"/>
    <w:rsid w:val="00E26778"/>
    <w:rsid w:val="00E26E7D"/>
    <w:rsid w:val="00E32156"/>
    <w:rsid w:val="00E34161"/>
    <w:rsid w:val="00E356F5"/>
    <w:rsid w:val="00E369F2"/>
    <w:rsid w:val="00E37717"/>
    <w:rsid w:val="00E4154F"/>
    <w:rsid w:val="00E42259"/>
    <w:rsid w:val="00E42476"/>
    <w:rsid w:val="00E43A7A"/>
    <w:rsid w:val="00E442F7"/>
    <w:rsid w:val="00E454E6"/>
    <w:rsid w:val="00E45FDE"/>
    <w:rsid w:val="00E50D12"/>
    <w:rsid w:val="00E51DF1"/>
    <w:rsid w:val="00E542D1"/>
    <w:rsid w:val="00E55182"/>
    <w:rsid w:val="00E55CCC"/>
    <w:rsid w:val="00E56331"/>
    <w:rsid w:val="00E56D79"/>
    <w:rsid w:val="00E571CC"/>
    <w:rsid w:val="00E57AB2"/>
    <w:rsid w:val="00E60429"/>
    <w:rsid w:val="00E6059C"/>
    <w:rsid w:val="00E60A04"/>
    <w:rsid w:val="00E62249"/>
    <w:rsid w:val="00E630B0"/>
    <w:rsid w:val="00E64583"/>
    <w:rsid w:val="00E6465B"/>
    <w:rsid w:val="00E65629"/>
    <w:rsid w:val="00E65AD8"/>
    <w:rsid w:val="00E723C6"/>
    <w:rsid w:val="00E72971"/>
    <w:rsid w:val="00E73DA3"/>
    <w:rsid w:val="00E73DC5"/>
    <w:rsid w:val="00E73E44"/>
    <w:rsid w:val="00E752F9"/>
    <w:rsid w:val="00E755E2"/>
    <w:rsid w:val="00E77FC8"/>
    <w:rsid w:val="00E802B9"/>
    <w:rsid w:val="00E8050F"/>
    <w:rsid w:val="00E825CC"/>
    <w:rsid w:val="00E82B2C"/>
    <w:rsid w:val="00E8341C"/>
    <w:rsid w:val="00E84719"/>
    <w:rsid w:val="00E86C19"/>
    <w:rsid w:val="00E9031A"/>
    <w:rsid w:val="00E90ECF"/>
    <w:rsid w:val="00E91B47"/>
    <w:rsid w:val="00E91CB3"/>
    <w:rsid w:val="00E932F4"/>
    <w:rsid w:val="00E936E1"/>
    <w:rsid w:val="00E945C3"/>
    <w:rsid w:val="00E961F5"/>
    <w:rsid w:val="00E9638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6325"/>
    <w:rsid w:val="00EC73FB"/>
    <w:rsid w:val="00ED06D1"/>
    <w:rsid w:val="00ED0FBC"/>
    <w:rsid w:val="00ED1737"/>
    <w:rsid w:val="00ED32E0"/>
    <w:rsid w:val="00ED37CF"/>
    <w:rsid w:val="00ED4F18"/>
    <w:rsid w:val="00ED5D67"/>
    <w:rsid w:val="00ED6079"/>
    <w:rsid w:val="00ED645E"/>
    <w:rsid w:val="00EE14F7"/>
    <w:rsid w:val="00EE1ED7"/>
    <w:rsid w:val="00EE32EF"/>
    <w:rsid w:val="00EE4714"/>
    <w:rsid w:val="00EE5D89"/>
    <w:rsid w:val="00EE6783"/>
    <w:rsid w:val="00EF0D67"/>
    <w:rsid w:val="00EF0EBC"/>
    <w:rsid w:val="00EF29B1"/>
    <w:rsid w:val="00EF4465"/>
    <w:rsid w:val="00EF5BED"/>
    <w:rsid w:val="00EF5D06"/>
    <w:rsid w:val="00EF76F9"/>
    <w:rsid w:val="00EF7B7F"/>
    <w:rsid w:val="00F004B7"/>
    <w:rsid w:val="00F0270B"/>
    <w:rsid w:val="00F06B04"/>
    <w:rsid w:val="00F0727D"/>
    <w:rsid w:val="00F07596"/>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E2C"/>
    <w:rsid w:val="00F357A9"/>
    <w:rsid w:val="00F358F9"/>
    <w:rsid w:val="00F36045"/>
    <w:rsid w:val="00F36529"/>
    <w:rsid w:val="00F378AA"/>
    <w:rsid w:val="00F4070D"/>
    <w:rsid w:val="00F41817"/>
    <w:rsid w:val="00F41B34"/>
    <w:rsid w:val="00F42228"/>
    <w:rsid w:val="00F4280E"/>
    <w:rsid w:val="00F431C5"/>
    <w:rsid w:val="00F43CC7"/>
    <w:rsid w:val="00F4448F"/>
    <w:rsid w:val="00F4641B"/>
    <w:rsid w:val="00F46729"/>
    <w:rsid w:val="00F531A9"/>
    <w:rsid w:val="00F53429"/>
    <w:rsid w:val="00F53530"/>
    <w:rsid w:val="00F53DBA"/>
    <w:rsid w:val="00F54E5F"/>
    <w:rsid w:val="00F56049"/>
    <w:rsid w:val="00F575A0"/>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3DF7"/>
    <w:rsid w:val="00FB571B"/>
    <w:rsid w:val="00FB5C93"/>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190">
      <w:bodyDiv w:val="1"/>
      <w:marLeft w:val="0"/>
      <w:marRight w:val="0"/>
      <w:marTop w:val="0"/>
      <w:marBottom w:val="0"/>
      <w:divBdr>
        <w:top w:val="none" w:sz="0" w:space="0" w:color="auto"/>
        <w:left w:val="none" w:sz="0" w:space="0" w:color="auto"/>
        <w:bottom w:val="none" w:sz="0" w:space="0" w:color="auto"/>
        <w:right w:val="none" w:sz="0" w:space="0" w:color="auto"/>
      </w:divBdr>
      <w:divsChild>
        <w:div w:id="1726218883">
          <w:marLeft w:val="0"/>
          <w:marRight w:val="75"/>
          <w:marTop w:val="0"/>
          <w:marBottom w:val="0"/>
          <w:divBdr>
            <w:top w:val="none" w:sz="0" w:space="0" w:color="auto"/>
            <w:left w:val="none" w:sz="0" w:space="0" w:color="auto"/>
            <w:bottom w:val="none" w:sz="0" w:space="0" w:color="auto"/>
            <w:right w:val="none" w:sz="0" w:space="0" w:color="auto"/>
          </w:divBdr>
        </w:div>
        <w:div w:id="480390738">
          <w:marLeft w:val="0"/>
          <w:marRight w:val="0"/>
          <w:marTop w:val="0"/>
          <w:marBottom w:val="0"/>
          <w:divBdr>
            <w:top w:val="none" w:sz="0" w:space="0" w:color="auto"/>
            <w:left w:val="none" w:sz="0" w:space="0" w:color="auto"/>
            <w:bottom w:val="none" w:sz="0" w:space="0" w:color="auto"/>
            <w:right w:val="none" w:sz="0" w:space="0" w:color="auto"/>
          </w:divBdr>
          <w:divsChild>
            <w:div w:id="1594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53068394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10</Pages>
  <Words>3622</Words>
  <Characters>20651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21</cp:revision>
  <cp:lastPrinted>2024-04-07T16:33:00Z</cp:lastPrinted>
  <dcterms:created xsi:type="dcterms:W3CDTF">2024-04-06T04:22:00Z</dcterms:created>
  <dcterms:modified xsi:type="dcterms:W3CDTF">2024-04-08T19:31:00Z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